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273CC" w14:textId="126F897E" w:rsidR="003F5B33" w:rsidRPr="00E402A8" w:rsidRDefault="00103619" w:rsidP="003F5B33">
      <w:pPr>
        <w:pStyle w:val="CRCoverPage"/>
        <w:tabs>
          <w:tab w:val="right" w:pos="9639"/>
        </w:tabs>
        <w:spacing w:after="0"/>
        <w:rPr>
          <w:b/>
          <w:i/>
          <w:noProof/>
          <w:sz w:val="28"/>
          <w:lang w:val="en-US"/>
        </w:rPr>
      </w:pPr>
      <w:bookmarkStart w:id="0" w:name="_Toc92513360"/>
      <w:bookmarkStart w:id="1" w:name="_Ref399006623"/>
      <w:r>
        <w:rPr>
          <w:b/>
          <w:noProof/>
          <w:sz w:val="24"/>
        </w:rPr>
        <w:t>3GPP TSG-RAN WG4 Meeting #</w:t>
      </w:r>
      <w:r w:rsidR="006E666A">
        <w:rPr>
          <w:b/>
          <w:noProof/>
          <w:sz w:val="24"/>
        </w:rPr>
        <w:t>80</w:t>
      </w:r>
      <w:r w:rsidR="00D8780D">
        <w:rPr>
          <w:b/>
          <w:noProof/>
          <w:sz w:val="24"/>
        </w:rPr>
        <w:t>bis</w:t>
      </w:r>
      <w:r w:rsidR="003F5B33" w:rsidRPr="00E402A8">
        <w:rPr>
          <w:b/>
          <w:i/>
          <w:noProof/>
          <w:sz w:val="24"/>
        </w:rPr>
        <w:t xml:space="preserve"> </w:t>
      </w:r>
      <w:r w:rsidR="003F5B33" w:rsidRPr="00E402A8">
        <w:rPr>
          <w:b/>
          <w:i/>
          <w:noProof/>
          <w:sz w:val="28"/>
        </w:rPr>
        <w:tab/>
      </w:r>
      <w:r w:rsidR="00036F86" w:rsidRPr="00036F86">
        <w:rPr>
          <w:b/>
          <w:noProof/>
          <w:sz w:val="24"/>
        </w:rPr>
        <w:t>R4-168296</w:t>
      </w:r>
    </w:p>
    <w:p w14:paraId="248152DF" w14:textId="692A2AAA" w:rsidR="003F5B33" w:rsidRPr="00E402A8" w:rsidRDefault="00D8780D" w:rsidP="003F5B33">
      <w:pPr>
        <w:pStyle w:val="CRCoverPage"/>
        <w:outlineLvl w:val="0"/>
        <w:rPr>
          <w:b/>
          <w:noProof/>
          <w:sz w:val="24"/>
        </w:rPr>
      </w:pPr>
      <w:r>
        <w:rPr>
          <w:b/>
          <w:noProof/>
          <w:sz w:val="24"/>
        </w:rPr>
        <w:t>Ljubljana, Slovenia</w:t>
      </w:r>
      <w:r w:rsidR="003F5B33" w:rsidRPr="00E402A8">
        <w:rPr>
          <w:b/>
          <w:noProof/>
          <w:sz w:val="24"/>
        </w:rPr>
        <w:t xml:space="preserve">, </w:t>
      </w:r>
      <w:r>
        <w:rPr>
          <w:b/>
          <w:noProof/>
          <w:sz w:val="24"/>
        </w:rPr>
        <w:t>10</w:t>
      </w:r>
      <w:r w:rsidR="006E666A">
        <w:rPr>
          <w:b/>
          <w:noProof/>
          <w:sz w:val="24"/>
        </w:rPr>
        <w:t xml:space="preserve"> – </w:t>
      </w:r>
      <w:r>
        <w:rPr>
          <w:b/>
          <w:noProof/>
          <w:sz w:val="24"/>
        </w:rPr>
        <w:t>14</w:t>
      </w:r>
      <w:r w:rsidR="006E666A">
        <w:rPr>
          <w:b/>
          <w:noProof/>
          <w:sz w:val="24"/>
        </w:rPr>
        <w:t xml:space="preserve"> </w:t>
      </w:r>
      <w:r>
        <w:rPr>
          <w:b/>
          <w:noProof/>
          <w:sz w:val="24"/>
        </w:rPr>
        <w:t>October</w:t>
      </w:r>
      <w:r w:rsidR="003F5B33" w:rsidRPr="00E402A8">
        <w:rPr>
          <w:b/>
          <w:noProof/>
          <w:sz w:val="24"/>
        </w:rPr>
        <w:t>, 2016</w:t>
      </w:r>
    </w:p>
    <w:p w14:paraId="1054EEDC" w14:textId="77777777" w:rsidR="00B53ECC" w:rsidRDefault="00B53ECC" w:rsidP="00B53ECC">
      <w:pPr>
        <w:tabs>
          <w:tab w:val="left" w:pos="1985"/>
        </w:tabs>
        <w:spacing w:after="100" w:afterAutospacing="1"/>
        <w:jc w:val="both"/>
        <w:rPr>
          <w:b/>
          <w:noProof/>
          <w:sz w:val="24"/>
        </w:rPr>
      </w:pPr>
    </w:p>
    <w:p w14:paraId="255C2A17" w14:textId="5FA9309A"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r w:rsidR="00CE4395">
        <w:rPr>
          <w:rFonts w:ascii="Arial" w:hAnsi="Arial" w:cs="Arial"/>
          <w:sz w:val="22"/>
        </w:rPr>
        <w:t>, Alcatel-Lucent Shanghai Bell</w:t>
      </w:r>
    </w:p>
    <w:p w14:paraId="5BC788B9" w14:textId="3F8DDA89" w:rsidR="00B53ECC" w:rsidRPr="00724BF9" w:rsidRDefault="00B53ECC" w:rsidP="00B53ECC">
      <w:pPr>
        <w:tabs>
          <w:tab w:val="left" w:pos="1985"/>
        </w:tabs>
        <w:jc w:val="both"/>
        <w:rPr>
          <w:rFonts w:ascii="Arial" w:hAnsi="Arial" w:cs="Arial"/>
          <w:b/>
          <w:sz w:val="22"/>
          <w:lang w:val="en-US"/>
        </w:rPr>
      </w:pPr>
      <w:r>
        <w:rPr>
          <w:rFonts w:ascii="Arial" w:hAnsi="Arial" w:cs="Arial"/>
          <w:b/>
          <w:sz w:val="22"/>
        </w:rPr>
        <w:t>Title:</w:t>
      </w:r>
      <w:r>
        <w:rPr>
          <w:rFonts w:ascii="Arial" w:hAnsi="Arial" w:cs="Arial"/>
          <w:b/>
          <w:sz w:val="22"/>
        </w:rPr>
        <w:tab/>
      </w:r>
      <w:r w:rsidR="005D0DB4">
        <w:rPr>
          <w:rFonts w:ascii="Arial" w:hAnsi="Arial" w:cs="Arial"/>
          <w:sz w:val="22"/>
        </w:rPr>
        <w:t>Scaling RRM requirements with</w:t>
      </w:r>
      <w:r w:rsidR="005D13E9">
        <w:rPr>
          <w:rFonts w:ascii="Arial" w:hAnsi="Arial" w:cs="Arial"/>
          <w:sz w:val="22"/>
        </w:rPr>
        <w:t xml:space="preserve"> the number of component carrier</w:t>
      </w:r>
      <w:r w:rsidR="005D0DB4">
        <w:rPr>
          <w:rFonts w:ascii="Arial" w:hAnsi="Arial" w:cs="Arial"/>
          <w:sz w:val="22"/>
        </w:rPr>
        <w:t>s</w:t>
      </w:r>
    </w:p>
    <w:p w14:paraId="10D50F48" w14:textId="22C5FFF0"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8418A9" w:rsidRPr="005A58B5">
        <w:rPr>
          <w:rFonts w:ascii="Arial" w:hAnsi="Arial" w:cs="Arial"/>
          <w:sz w:val="22"/>
        </w:rPr>
        <w:t>8</w:t>
      </w:r>
      <w:r w:rsidR="006E666A" w:rsidRPr="005A58B5">
        <w:rPr>
          <w:rFonts w:ascii="Arial" w:hAnsi="Arial" w:cs="Arial"/>
          <w:sz w:val="22"/>
        </w:rPr>
        <w:t>.18.4</w:t>
      </w:r>
      <w:r w:rsidR="005A58B5" w:rsidRPr="005A58B5">
        <w:rPr>
          <w:rFonts w:ascii="Arial" w:hAnsi="Arial" w:cs="Arial"/>
          <w:sz w:val="22"/>
        </w:rPr>
        <w:t>.1</w:t>
      </w:r>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77777777" w:rsidR="00B53ECC" w:rsidRDefault="00B53ECC" w:rsidP="00B53ECC">
      <w:pPr>
        <w:pStyle w:val="Heading1"/>
        <w:numPr>
          <w:ilvl w:val="0"/>
          <w:numId w:val="1"/>
        </w:numPr>
        <w:tabs>
          <w:tab w:val="num" w:pos="45"/>
        </w:tabs>
        <w:ind w:left="405"/>
      </w:pPr>
      <w:r w:rsidRPr="002D46E9">
        <w:t>Introduction</w:t>
      </w:r>
    </w:p>
    <w:p w14:paraId="67AB4273" w14:textId="0220D8BE" w:rsidR="005D0DB4" w:rsidRPr="005D0DB4" w:rsidRDefault="005D13E9" w:rsidP="005D0DB4">
      <w:pPr>
        <w:rPr>
          <w:lang w:eastAsia="zh-CN"/>
        </w:rPr>
      </w:pPr>
      <w:r>
        <w:rPr>
          <w:lang w:eastAsia="zh-CN"/>
        </w:rPr>
        <w:t xml:space="preserve">Scaling the LAA cell identification and measurement requirements with the number of component carriers </w:t>
      </w:r>
      <w:r w:rsidR="00F85608">
        <w:rPr>
          <w:lang w:eastAsia="zh-CN"/>
        </w:rPr>
        <w:t xml:space="preserve">to </w:t>
      </w:r>
      <w:r w:rsidR="00002B4C">
        <w:rPr>
          <w:lang w:eastAsia="zh-CN"/>
        </w:rPr>
        <w:t>allow non-simultaneous measurements of</w:t>
      </w:r>
      <w:r w:rsidR="00F85608">
        <w:rPr>
          <w:lang w:eastAsia="zh-CN"/>
        </w:rPr>
        <w:t xml:space="preserve"> multiple LAA CCs </w:t>
      </w:r>
      <w:r>
        <w:rPr>
          <w:lang w:eastAsia="zh-CN"/>
        </w:rPr>
        <w:t>has been discussed during the LAA and eLAA work items, last in [1]</w:t>
      </w:r>
      <w:r w:rsidR="00E33081">
        <w:rPr>
          <w:lang w:eastAsia="zh-CN"/>
        </w:rPr>
        <w:t xml:space="preserve"> and [2]</w:t>
      </w:r>
      <w:r>
        <w:rPr>
          <w:lang w:eastAsia="zh-CN"/>
        </w:rPr>
        <w:t>. The issue wa</w:t>
      </w:r>
      <w:r w:rsidR="00F85608">
        <w:rPr>
          <w:lang w:eastAsia="zh-CN"/>
        </w:rPr>
        <w:t>s left open in the last meeting. I</w:t>
      </w:r>
      <w:r>
        <w:rPr>
          <w:lang w:eastAsia="zh-CN"/>
        </w:rPr>
        <w:t>n this contribution we provide our view on the necessity of scaling the requirements.</w:t>
      </w:r>
    </w:p>
    <w:p w14:paraId="0335966B" w14:textId="0BD0E343" w:rsidR="005A67B4" w:rsidRDefault="005D0DB4" w:rsidP="00CA3593">
      <w:pPr>
        <w:pStyle w:val="Heading1"/>
        <w:numPr>
          <w:ilvl w:val="0"/>
          <w:numId w:val="1"/>
        </w:numPr>
        <w:tabs>
          <w:tab w:val="num" w:pos="45"/>
        </w:tabs>
        <w:ind w:left="405"/>
      </w:pPr>
      <w:r>
        <w:t>Discussion</w:t>
      </w:r>
    </w:p>
    <w:p w14:paraId="749422FB" w14:textId="612BB226" w:rsidR="00E33081" w:rsidRDefault="00D46637" w:rsidP="00F85608">
      <w:pPr>
        <w:rPr>
          <w:lang w:eastAsia="zh-CN"/>
        </w:rPr>
      </w:pPr>
      <w:r>
        <w:rPr>
          <w:lang w:eastAsia="zh-CN"/>
        </w:rPr>
        <w:t xml:space="preserve">As in LAA UE is only allowed to perform RRM measurements from DRS occurring in DMTC, </w:t>
      </w:r>
      <w:r w:rsidR="00E7088D">
        <w:rPr>
          <w:lang w:eastAsia="zh-CN"/>
        </w:rPr>
        <w:t xml:space="preserve">UE has less opportunities to perform measurements </w:t>
      </w:r>
      <w:r>
        <w:rPr>
          <w:lang w:eastAsia="zh-CN"/>
        </w:rPr>
        <w:t xml:space="preserve">in LAA SCells than in legacy LTE. Thus, if the DMTC occasions between carriers are overlapping, the UE needs to be able to perform measurements </w:t>
      </w:r>
      <w:r w:rsidR="00161143">
        <w:rPr>
          <w:lang w:eastAsia="zh-CN"/>
        </w:rPr>
        <w:t xml:space="preserve">parallel </w:t>
      </w:r>
      <w:r>
        <w:rPr>
          <w:lang w:eastAsia="zh-CN"/>
        </w:rPr>
        <w:t xml:space="preserve">on different carriers. </w:t>
      </w:r>
      <w:r w:rsidR="00002B4C">
        <w:rPr>
          <w:lang w:eastAsia="zh-CN"/>
        </w:rPr>
        <w:t>I</w:t>
      </w:r>
      <w:r>
        <w:rPr>
          <w:lang w:eastAsia="zh-CN"/>
        </w:rPr>
        <w:t>t has been proposed to relax the cell identification and measurement requirements by scaling the requirements with the number of component carriers</w:t>
      </w:r>
      <w:r w:rsidR="00002B4C">
        <w:rPr>
          <w:lang w:eastAsia="zh-CN"/>
        </w:rPr>
        <w:t xml:space="preserve">, because parallel measurements in different carriers cause additional </w:t>
      </w:r>
      <w:r w:rsidR="00002B4C">
        <w:rPr>
          <w:lang w:eastAsia="zh-CN"/>
        </w:rPr>
        <w:t xml:space="preserve">UE buffering and processing </w:t>
      </w:r>
      <w:r w:rsidR="00002B4C">
        <w:rPr>
          <w:lang w:eastAsia="zh-CN"/>
        </w:rPr>
        <w:t>complexity</w:t>
      </w:r>
      <w:r>
        <w:rPr>
          <w:lang w:eastAsia="zh-CN"/>
        </w:rPr>
        <w:t xml:space="preserve">. </w:t>
      </w:r>
    </w:p>
    <w:p w14:paraId="72868BD4" w14:textId="11FF95C8" w:rsidR="00733BD1" w:rsidRPr="00733BD1" w:rsidRDefault="00D46637" w:rsidP="00733BD1">
      <w:pPr>
        <w:rPr>
          <w:lang w:eastAsia="zh-CN"/>
        </w:rPr>
      </w:pPr>
      <w:r>
        <w:rPr>
          <w:lang w:eastAsia="zh-CN"/>
        </w:rPr>
        <w:t xml:space="preserve">We recognize the issue </w:t>
      </w:r>
      <w:r w:rsidR="00E33081">
        <w:rPr>
          <w:lang w:eastAsia="zh-CN"/>
        </w:rPr>
        <w:t>with</w:t>
      </w:r>
      <w:r>
        <w:rPr>
          <w:lang w:eastAsia="zh-CN"/>
        </w:rPr>
        <w:t xml:space="preserve"> UE buffering, but simultaneously we see significant problems with scaling the requirements</w:t>
      </w:r>
      <w:r w:rsidR="00E33081">
        <w:rPr>
          <w:lang w:eastAsia="zh-CN"/>
        </w:rPr>
        <w:t xml:space="preserve"> with the number of component carriers</w:t>
      </w:r>
      <w:r>
        <w:rPr>
          <w:lang w:eastAsia="zh-CN"/>
        </w:rPr>
        <w:t xml:space="preserve">. </w:t>
      </w:r>
      <w:r w:rsidR="00733BD1">
        <w:t xml:space="preserve">When all requirements would be scaled with the number of component carriers, measurement and cell identification times would extend significantly especially for narrow measurement bandwidth and low SNR. As an example, the number of </w:t>
      </w:r>
      <w:r w:rsidR="00733BD1" w:rsidRPr="00C812CC">
        <w:t xml:space="preserve">needed DRS occasions for cell identification with different </w:t>
      </w:r>
      <w:r w:rsidR="00733BD1">
        <w:rPr>
          <w:rFonts w:cs="v4.2.0"/>
          <w:lang w:eastAsia="ja-JP"/>
        </w:rPr>
        <w:t xml:space="preserve">number </w:t>
      </w:r>
      <w:r w:rsidR="00733BD1" w:rsidRPr="00C812CC">
        <w:rPr>
          <w:rFonts w:cs="v4.2.0"/>
          <w:lang w:eastAsia="ja-JP"/>
        </w:rPr>
        <w:t xml:space="preserve">of component carriers is </w:t>
      </w:r>
      <w:r w:rsidR="00733BD1" w:rsidRPr="00C812CC">
        <w:t xml:space="preserve">shown in </w:t>
      </w:r>
      <w:r w:rsidR="00994ADD">
        <w:t>Table 1</w:t>
      </w:r>
      <w:r w:rsidR="00002B4C">
        <w:t>,</w:t>
      </w:r>
      <w:r w:rsidR="00994ADD">
        <w:t xml:space="preserve"> </w:t>
      </w:r>
      <w:r w:rsidR="00733BD1">
        <w:t>without taking L</w:t>
      </w:r>
      <w:r w:rsidR="00002B4C">
        <w:t>BT impact (L)</w:t>
      </w:r>
      <w:r w:rsidR="00733BD1">
        <w:t xml:space="preserve"> into account.</w:t>
      </w:r>
    </w:p>
    <w:p w14:paraId="2EAF3097" w14:textId="77777777" w:rsidR="00733BD1" w:rsidRDefault="00733BD1" w:rsidP="00733BD1">
      <w:pPr>
        <w:pStyle w:val="Caption"/>
        <w:keepNext/>
      </w:pPr>
      <w:bookmarkStart w:id="2" w:name="_Ref462402678"/>
      <w:r>
        <w:t xml:space="preserve">Table </w:t>
      </w:r>
      <w:r>
        <w:fldChar w:fldCharType="begin"/>
      </w:r>
      <w:r>
        <w:instrText xml:space="preserve"> SEQ Table \* ARABIC </w:instrText>
      </w:r>
      <w:r>
        <w:fldChar w:fldCharType="separate"/>
      </w:r>
      <w:r>
        <w:rPr>
          <w:noProof/>
        </w:rPr>
        <w:t>1</w:t>
      </w:r>
      <w:r>
        <w:fldChar w:fldCharType="end"/>
      </w:r>
      <w:r>
        <w:t>: Cell identification requirement with different number of component carriers when scaling is allowed.</w:t>
      </w:r>
      <w:bookmarkEnd w:id="2"/>
    </w:p>
    <w:tbl>
      <w:tblPr>
        <w:tblW w:w="7938" w:type="dxa"/>
        <w:jc w:val="center"/>
        <w:tblLayout w:type="fixed"/>
        <w:tblLook w:val="04A0" w:firstRow="1" w:lastRow="0" w:firstColumn="1" w:lastColumn="0" w:noHBand="0" w:noVBand="1"/>
      </w:tblPr>
      <w:tblGrid>
        <w:gridCol w:w="3920"/>
        <w:gridCol w:w="1042"/>
        <w:gridCol w:w="992"/>
        <w:gridCol w:w="992"/>
        <w:gridCol w:w="992"/>
      </w:tblGrid>
      <w:tr w:rsidR="00733BD1" w:rsidRPr="0029379E" w14:paraId="1539A576" w14:textId="77777777" w:rsidTr="00B40B34">
        <w:trPr>
          <w:trHeight w:val="300"/>
          <w:jc w:val="center"/>
        </w:trPr>
        <w:tc>
          <w:tcPr>
            <w:tcW w:w="3920" w:type="dxa"/>
            <w:tcBorders>
              <w:top w:val="nil"/>
              <w:left w:val="nil"/>
              <w:bottom w:val="nil"/>
              <w:right w:val="nil"/>
            </w:tcBorders>
            <w:shd w:val="clear" w:color="auto" w:fill="auto"/>
            <w:noWrap/>
            <w:vAlign w:val="bottom"/>
            <w:hideMark/>
          </w:tcPr>
          <w:p w14:paraId="11E7CBFA" w14:textId="77777777" w:rsidR="00733BD1" w:rsidRPr="0029379E" w:rsidRDefault="00733BD1" w:rsidP="00DC4E98">
            <w:pPr>
              <w:rPr>
                <w:sz w:val="24"/>
                <w:szCs w:val="24"/>
                <w:lang w:val="en-US"/>
              </w:rPr>
            </w:pPr>
          </w:p>
        </w:tc>
        <w:tc>
          <w:tcPr>
            <w:tcW w:w="401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88F55D" w14:textId="6EFFEEBA"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 xml:space="preserve">DRS requirement with different </w:t>
            </w:r>
            <w:r w:rsidRPr="00A94A6D">
              <w:rPr>
                <w:rFonts w:cs="Arial"/>
                <w:i/>
                <w:iCs/>
                <w:color w:val="4472C4" w:themeColor="accent5"/>
                <w:sz w:val="20"/>
                <w:szCs w:val="18"/>
              </w:rPr>
              <w:t>N</w:t>
            </w:r>
            <w:r w:rsidR="00C86831" w:rsidRPr="00A94A6D">
              <w:rPr>
                <w:rFonts w:cs="Arial"/>
                <w:i/>
                <w:iCs/>
                <w:color w:val="4472C4" w:themeColor="accent5"/>
                <w:sz w:val="20"/>
                <w:szCs w:val="18"/>
                <w:vertAlign w:val="subscript"/>
              </w:rPr>
              <w:t>Configured_SCell</w:t>
            </w:r>
          </w:p>
        </w:tc>
      </w:tr>
      <w:tr w:rsidR="00733BD1" w:rsidRPr="0029379E" w14:paraId="00058544" w14:textId="77777777" w:rsidTr="00B40B34">
        <w:trPr>
          <w:trHeight w:val="300"/>
          <w:jc w:val="center"/>
        </w:trPr>
        <w:tc>
          <w:tcPr>
            <w:tcW w:w="3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D6DF1" w14:textId="77777777" w:rsidR="00733BD1" w:rsidRPr="00C812CC" w:rsidRDefault="00733BD1" w:rsidP="00DC4E98">
            <w:pPr>
              <w:jc w:val="center"/>
              <w:rPr>
                <w:rFonts w:cs="Arial"/>
                <w:b/>
                <w:bCs/>
                <w:color w:val="000000"/>
                <w:sz w:val="20"/>
                <w:szCs w:val="18"/>
                <w:lang w:val="en-US"/>
              </w:rPr>
            </w:pPr>
            <w:r w:rsidRPr="00C812CC">
              <w:rPr>
                <w:rFonts w:eastAsia="SimSun" w:cs="Arial"/>
                <w:b/>
                <w:bCs/>
                <w:color w:val="000000"/>
                <w:sz w:val="20"/>
              </w:rPr>
              <w:t>T</w:t>
            </w:r>
            <w:r w:rsidRPr="00C812CC">
              <w:rPr>
                <w:rFonts w:eastAsia="SimSun" w:cs="Arial"/>
                <w:b/>
                <w:bCs/>
                <w:color w:val="000000"/>
                <w:sz w:val="20"/>
                <w:szCs w:val="18"/>
                <w:vertAlign w:val="subscript"/>
              </w:rPr>
              <w:t>identify_SCC_FS3</w:t>
            </w:r>
            <w:r w:rsidRPr="00C812CC">
              <w:rPr>
                <w:rFonts w:eastAsia="SimSun"/>
                <w:b/>
                <w:bCs/>
                <w:color w:val="000000"/>
                <w:sz w:val="20"/>
                <w:vertAlign w:val="subscript"/>
              </w:rPr>
              <w:t xml:space="preserve"> </w:t>
            </w:r>
            <w:r w:rsidRPr="00C812CC">
              <w:rPr>
                <w:rFonts w:eastAsia="SimSun"/>
                <w:b/>
                <w:bCs/>
                <w:color w:val="000000"/>
                <w:sz w:val="20"/>
              </w:rPr>
              <w:t>[ms]</w:t>
            </w:r>
          </w:p>
        </w:tc>
        <w:tc>
          <w:tcPr>
            <w:tcW w:w="1042" w:type="dxa"/>
            <w:tcBorders>
              <w:top w:val="nil"/>
              <w:left w:val="nil"/>
              <w:bottom w:val="single" w:sz="4" w:space="0" w:color="auto"/>
              <w:right w:val="single" w:sz="4" w:space="0" w:color="auto"/>
            </w:tcBorders>
            <w:shd w:val="clear" w:color="auto" w:fill="auto"/>
            <w:noWrap/>
            <w:vAlign w:val="bottom"/>
            <w:hideMark/>
          </w:tcPr>
          <w:p w14:paraId="4FBF9ABB" w14:textId="77777777" w:rsidR="00733BD1" w:rsidRPr="0029379E" w:rsidRDefault="00733BD1" w:rsidP="00DC4E98">
            <w:pPr>
              <w:jc w:val="center"/>
              <w:rPr>
                <w:rFonts w:ascii="Calibri" w:hAnsi="Calibri"/>
                <w:b/>
                <w:bCs/>
                <w:color w:val="000000"/>
                <w:szCs w:val="22"/>
                <w:lang w:val="en-US"/>
              </w:rPr>
            </w:pPr>
            <w:r w:rsidRPr="0029379E">
              <w:rPr>
                <w:rFonts w:ascii="Calibri" w:hAnsi="Calibri"/>
                <w:b/>
                <w:bCs/>
                <w:color w:val="000000"/>
                <w:szCs w:val="22"/>
                <w:lang w:val="en-US"/>
              </w:rPr>
              <w:t>1 CC</w:t>
            </w:r>
          </w:p>
        </w:tc>
        <w:tc>
          <w:tcPr>
            <w:tcW w:w="992" w:type="dxa"/>
            <w:tcBorders>
              <w:top w:val="nil"/>
              <w:left w:val="nil"/>
              <w:bottom w:val="single" w:sz="4" w:space="0" w:color="auto"/>
              <w:right w:val="single" w:sz="4" w:space="0" w:color="auto"/>
            </w:tcBorders>
            <w:shd w:val="clear" w:color="auto" w:fill="auto"/>
            <w:noWrap/>
            <w:vAlign w:val="bottom"/>
            <w:hideMark/>
          </w:tcPr>
          <w:p w14:paraId="049FCC28" w14:textId="77777777" w:rsidR="00733BD1" w:rsidRPr="0029379E" w:rsidRDefault="00733BD1" w:rsidP="00DC4E98">
            <w:pPr>
              <w:jc w:val="center"/>
              <w:rPr>
                <w:rFonts w:ascii="Calibri" w:hAnsi="Calibri"/>
                <w:b/>
                <w:bCs/>
                <w:color w:val="000000"/>
                <w:szCs w:val="22"/>
                <w:lang w:val="en-US"/>
              </w:rPr>
            </w:pPr>
            <w:r w:rsidRPr="0029379E">
              <w:rPr>
                <w:rFonts w:ascii="Calibri" w:hAnsi="Calibri"/>
                <w:b/>
                <w:bCs/>
                <w:color w:val="000000"/>
                <w:szCs w:val="22"/>
                <w:lang w:val="en-US"/>
              </w:rPr>
              <w:t>2 CC</w:t>
            </w:r>
          </w:p>
        </w:tc>
        <w:tc>
          <w:tcPr>
            <w:tcW w:w="992" w:type="dxa"/>
            <w:tcBorders>
              <w:top w:val="nil"/>
              <w:left w:val="nil"/>
              <w:bottom w:val="single" w:sz="4" w:space="0" w:color="auto"/>
              <w:right w:val="single" w:sz="4" w:space="0" w:color="auto"/>
            </w:tcBorders>
            <w:shd w:val="clear" w:color="auto" w:fill="auto"/>
            <w:noWrap/>
            <w:vAlign w:val="bottom"/>
            <w:hideMark/>
          </w:tcPr>
          <w:p w14:paraId="0167D44E" w14:textId="77777777" w:rsidR="00733BD1" w:rsidRPr="0029379E" w:rsidRDefault="00733BD1" w:rsidP="00DC4E98">
            <w:pPr>
              <w:jc w:val="center"/>
              <w:rPr>
                <w:rFonts w:ascii="Calibri" w:hAnsi="Calibri"/>
                <w:b/>
                <w:bCs/>
                <w:color w:val="000000"/>
                <w:szCs w:val="22"/>
                <w:lang w:val="en-US"/>
              </w:rPr>
            </w:pPr>
            <w:r w:rsidRPr="0029379E">
              <w:rPr>
                <w:rFonts w:ascii="Calibri" w:hAnsi="Calibri"/>
                <w:b/>
                <w:bCs/>
                <w:color w:val="000000"/>
                <w:szCs w:val="22"/>
                <w:lang w:val="en-US"/>
              </w:rPr>
              <w:t>3 CC</w:t>
            </w:r>
          </w:p>
        </w:tc>
        <w:tc>
          <w:tcPr>
            <w:tcW w:w="992" w:type="dxa"/>
            <w:tcBorders>
              <w:top w:val="nil"/>
              <w:left w:val="nil"/>
              <w:bottom w:val="single" w:sz="4" w:space="0" w:color="auto"/>
              <w:right w:val="single" w:sz="4" w:space="0" w:color="auto"/>
            </w:tcBorders>
            <w:shd w:val="clear" w:color="auto" w:fill="auto"/>
            <w:noWrap/>
            <w:vAlign w:val="bottom"/>
            <w:hideMark/>
          </w:tcPr>
          <w:p w14:paraId="0748698A" w14:textId="77777777" w:rsidR="00733BD1" w:rsidRPr="0029379E" w:rsidRDefault="00733BD1" w:rsidP="00DC4E98">
            <w:pPr>
              <w:jc w:val="center"/>
              <w:rPr>
                <w:rFonts w:ascii="Calibri" w:hAnsi="Calibri"/>
                <w:b/>
                <w:bCs/>
                <w:color w:val="000000"/>
                <w:szCs w:val="22"/>
                <w:lang w:val="en-US"/>
              </w:rPr>
            </w:pPr>
            <w:r w:rsidRPr="0029379E">
              <w:rPr>
                <w:rFonts w:ascii="Calibri" w:hAnsi="Calibri"/>
                <w:b/>
                <w:bCs/>
                <w:color w:val="000000"/>
                <w:szCs w:val="22"/>
                <w:lang w:val="en-US"/>
              </w:rPr>
              <w:t>4 CC</w:t>
            </w:r>
          </w:p>
        </w:tc>
      </w:tr>
      <w:tr w:rsidR="00733BD1" w:rsidRPr="0029379E" w14:paraId="4E6FA673" w14:textId="77777777" w:rsidTr="00B40B34">
        <w:trPr>
          <w:trHeight w:val="300"/>
          <w:jc w:val="center"/>
        </w:trPr>
        <w:tc>
          <w:tcPr>
            <w:tcW w:w="3920" w:type="dxa"/>
            <w:tcBorders>
              <w:top w:val="nil"/>
              <w:left w:val="single" w:sz="4" w:space="0" w:color="auto"/>
              <w:bottom w:val="single" w:sz="4" w:space="0" w:color="auto"/>
              <w:right w:val="single" w:sz="4" w:space="0" w:color="auto"/>
            </w:tcBorders>
            <w:shd w:val="clear" w:color="auto" w:fill="auto"/>
            <w:hideMark/>
          </w:tcPr>
          <w:p w14:paraId="6ED62E2C" w14:textId="77777777" w:rsidR="00733BD1" w:rsidRPr="00AB4370" w:rsidRDefault="00733BD1" w:rsidP="00DC4E98">
            <w:pPr>
              <w:keepNext/>
              <w:keepLines/>
              <w:jc w:val="center"/>
              <w:rPr>
                <w:rFonts w:cs="Arial"/>
                <w:sz w:val="18"/>
                <w:lang w:eastAsia="zh-CN"/>
              </w:rPr>
            </w:pPr>
            <w:r w:rsidRPr="00AB4370">
              <w:rPr>
                <w:rFonts w:cs="Arial"/>
                <w:sz w:val="18"/>
                <w:lang w:eastAsia="zh-CN"/>
              </w:rPr>
              <w:t>(</w:t>
            </w:r>
            <w:r w:rsidRPr="00AB4370">
              <w:rPr>
                <w:rFonts w:cs="Arial"/>
                <w:noProof/>
                <w:sz w:val="18"/>
                <w:lang w:eastAsia="ja-JP"/>
              </w:rPr>
              <w:t>[</w:t>
            </w:r>
            <w:r w:rsidRPr="00AB4370">
              <w:rPr>
                <w:rFonts w:cs="Arial" w:hint="eastAsia"/>
                <w:noProof/>
                <w:sz w:val="18"/>
                <w:lang w:eastAsia="zh-CN"/>
              </w:rPr>
              <w:t>6</w:t>
            </w:r>
            <w:r w:rsidRPr="00AB4370">
              <w:rPr>
                <w:rFonts w:cs="Arial"/>
                <w:noProof/>
                <w:sz w:val="18"/>
                <w:lang w:eastAsia="ja-JP"/>
              </w:rPr>
              <w:t>]+L</w:t>
            </w:r>
            <w:r w:rsidRPr="00AB4370">
              <w:rPr>
                <w:rFonts w:cs="Arial"/>
                <w:sz w:val="18"/>
                <w:lang w:eastAsia="zh-CN"/>
              </w:rPr>
              <w:t>) * T</w:t>
            </w:r>
            <w:r w:rsidRPr="00AB4370">
              <w:rPr>
                <w:rFonts w:cs="Arial"/>
                <w:sz w:val="18"/>
                <w:vertAlign w:val="subscript"/>
                <w:lang w:eastAsia="zh-CN"/>
              </w:rPr>
              <w:t>DMTC_periodicity</w:t>
            </w:r>
            <w:r w:rsidRPr="00A94A6D">
              <w:rPr>
                <w:rFonts w:cs="v4.2.0"/>
                <w:i/>
                <w:color w:val="4472C4" w:themeColor="accent5"/>
                <w:lang w:eastAsia="ja-JP"/>
              </w:rPr>
              <w:t>*N</w:t>
            </w:r>
            <w:r w:rsidRPr="00A94A6D">
              <w:rPr>
                <w:rFonts w:cs="v4.2.0"/>
                <w:i/>
                <w:color w:val="4472C4" w:themeColor="accent5"/>
                <w:vertAlign w:val="subscript"/>
                <w:lang w:eastAsia="ja-JP"/>
              </w:rPr>
              <w:t>Configured_SCell</w:t>
            </w:r>
          </w:p>
        </w:tc>
        <w:tc>
          <w:tcPr>
            <w:tcW w:w="1042" w:type="dxa"/>
            <w:tcBorders>
              <w:top w:val="nil"/>
              <w:left w:val="nil"/>
              <w:bottom w:val="single" w:sz="4" w:space="0" w:color="auto"/>
              <w:right w:val="single" w:sz="4" w:space="0" w:color="auto"/>
            </w:tcBorders>
            <w:shd w:val="clear" w:color="auto" w:fill="auto"/>
            <w:noWrap/>
            <w:vAlign w:val="bottom"/>
            <w:hideMark/>
          </w:tcPr>
          <w:p w14:paraId="29B6337A"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6</w:t>
            </w:r>
          </w:p>
        </w:tc>
        <w:tc>
          <w:tcPr>
            <w:tcW w:w="992" w:type="dxa"/>
            <w:tcBorders>
              <w:top w:val="nil"/>
              <w:left w:val="nil"/>
              <w:bottom w:val="single" w:sz="4" w:space="0" w:color="auto"/>
              <w:right w:val="single" w:sz="4" w:space="0" w:color="auto"/>
            </w:tcBorders>
            <w:shd w:val="clear" w:color="auto" w:fill="auto"/>
            <w:noWrap/>
            <w:vAlign w:val="bottom"/>
            <w:hideMark/>
          </w:tcPr>
          <w:p w14:paraId="4DE1A51D"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12</w:t>
            </w:r>
          </w:p>
        </w:tc>
        <w:tc>
          <w:tcPr>
            <w:tcW w:w="992" w:type="dxa"/>
            <w:tcBorders>
              <w:top w:val="nil"/>
              <w:left w:val="nil"/>
              <w:bottom w:val="single" w:sz="4" w:space="0" w:color="auto"/>
              <w:right w:val="single" w:sz="4" w:space="0" w:color="auto"/>
            </w:tcBorders>
            <w:shd w:val="clear" w:color="auto" w:fill="auto"/>
            <w:noWrap/>
            <w:vAlign w:val="bottom"/>
            <w:hideMark/>
          </w:tcPr>
          <w:p w14:paraId="6488228C"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18</w:t>
            </w:r>
          </w:p>
        </w:tc>
        <w:tc>
          <w:tcPr>
            <w:tcW w:w="992" w:type="dxa"/>
            <w:tcBorders>
              <w:top w:val="nil"/>
              <w:left w:val="nil"/>
              <w:bottom w:val="single" w:sz="4" w:space="0" w:color="auto"/>
              <w:right w:val="single" w:sz="4" w:space="0" w:color="auto"/>
            </w:tcBorders>
            <w:shd w:val="clear" w:color="auto" w:fill="auto"/>
            <w:noWrap/>
            <w:vAlign w:val="bottom"/>
            <w:hideMark/>
          </w:tcPr>
          <w:p w14:paraId="55A24CF8"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24</w:t>
            </w:r>
          </w:p>
        </w:tc>
      </w:tr>
      <w:tr w:rsidR="00733BD1" w:rsidRPr="0029379E" w14:paraId="65E42405" w14:textId="77777777" w:rsidTr="00B40B34">
        <w:trPr>
          <w:trHeight w:val="300"/>
          <w:jc w:val="center"/>
        </w:trPr>
        <w:tc>
          <w:tcPr>
            <w:tcW w:w="3920" w:type="dxa"/>
            <w:tcBorders>
              <w:top w:val="nil"/>
              <w:left w:val="single" w:sz="4" w:space="0" w:color="auto"/>
              <w:bottom w:val="single" w:sz="4" w:space="0" w:color="auto"/>
              <w:right w:val="single" w:sz="4" w:space="0" w:color="auto"/>
            </w:tcBorders>
            <w:shd w:val="clear" w:color="auto" w:fill="auto"/>
            <w:hideMark/>
          </w:tcPr>
          <w:p w14:paraId="2C517A3F" w14:textId="77777777" w:rsidR="00733BD1" w:rsidRPr="00AB4370" w:rsidRDefault="00733BD1" w:rsidP="00DC4E98">
            <w:pPr>
              <w:keepNext/>
              <w:keepLines/>
              <w:jc w:val="center"/>
              <w:rPr>
                <w:rFonts w:cs="Arial"/>
                <w:sz w:val="18"/>
                <w:lang w:eastAsia="zh-CN"/>
              </w:rPr>
            </w:pPr>
            <w:r w:rsidRPr="00AB4370">
              <w:rPr>
                <w:rFonts w:cs="Arial"/>
                <w:sz w:val="18"/>
                <w:lang w:eastAsia="zh-CN"/>
              </w:rPr>
              <w:t>(</w:t>
            </w:r>
            <w:r w:rsidRPr="00AB4370">
              <w:rPr>
                <w:rFonts w:cs="Arial"/>
                <w:noProof/>
                <w:sz w:val="18"/>
                <w:lang w:eastAsia="ja-JP"/>
              </w:rPr>
              <w:t>[</w:t>
            </w:r>
            <w:r w:rsidRPr="00AB4370">
              <w:rPr>
                <w:rFonts w:cs="Arial" w:hint="eastAsia"/>
                <w:noProof/>
                <w:sz w:val="18"/>
                <w:lang w:eastAsia="zh-CN"/>
              </w:rPr>
              <w:t>2</w:t>
            </w:r>
            <w:r w:rsidRPr="00AB4370">
              <w:rPr>
                <w:rFonts w:cs="Arial"/>
                <w:noProof/>
                <w:sz w:val="18"/>
                <w:lang w:eastAsia="ja-JP"/>
              </w:rPr>
              <w:t>4]+L</w:t>
            </w:r>
            <w:r w:rsidRPr="00AB4370">
              <w:rPr>
                <w:rFonts w:cs="Arial"/>
                <w:sz w:val="18"/>
                <w:lang w:eastAsia="zh-CN"/>
              </w:rPr>
              <w:t>) * T</w:t>
            </w:r>
            <w:r w:rsidRPr="00AB4370">
              <w:rPr>
                <w:rFonts w:cs="Arial"/>
                <w:sz w:val="18"/>
                <w:vertAlign w:val="subscript"/>
                <w:lang w:eastAsia="zh-CN"/>
              </w:rPr>
              <w:t>DMTC_periodicity</w:t>
            </w:r>
            <w:r w:rsidRPr="00A94A6D">
              <w:rPr>
                <w:rFonts w:cs="v4.2.0"/>
                <w:i/>
                <w:color w:val="4472C4" w:themeColor="accent5"/>
                <w:lang w:eastAsia="ja-JP"/>
              </w:rPr>
              <w:t>*N</w:t>
            </w:r>
            <w:r w:rsidRPr="00A94A6D">
              <w:rPr>
                <w:rFonts w:cs="v4.2.0"/>
                <w:i/>
                <w:color w:val="4472C4" w:themeColor="accent5"/>
                <w:vertAlign w:val="subscript"/>
                <w:lang w:eastAsia="ja-JP"/>
              </w:rPr>
              <w:t>Configured_SCell</w:t>
            </w:r>
          </w:p>
        </w:tc>
        <w:tc>
          <w:tcPr>
            <w:tcW w:w="1042" w:type="dxa"/>
            <w:tcBorders>
              <w:top w:val="nil"/>
              <w:left w:val="nil"/>
              <w:bottom w:val="single" w:sz="4" w:space="0" w:color="auto"/>
              <w:right w:val="single" w:sz="4" w:space="0" w:color="auto"/>
            </w:tcBorders>
            <w:shd w:val="clear" w:color="auto" w:fill="auto"/>
            <w:noWrap/>
            <w:vAlign w:val="bottom"/>
            <w:hideMark/>
          </w:tcPr>
          <w:p w14:paraId="4CCB8F03"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24</w:t>
            </w:r>
          </w:p>
        </w:tc>
        <w:tc>
          <w:tcPr>
            <w:tcW w:w="992" w:type="dxa"/>
            <w:tcBorders>
              <w:top w:val="nil"/>
              <w:left w:val="nil"/>
              <w:bottom w:val="single" w:sz="4" w:space="0" w:color="auto"/>
              <w:right w:val="single" w:sz="4" w:space="0" w:color="auto"/>
            </w:tcBorders>
            <w:shd w:val="clear" w:color="auto" w:fill="auto"/>
            <w:noWrap/>
            <w:vAlign w:val="bottom"/>
            <w:hideMark/>
          </w:tcPr>
          <w:p w14:paraId="383A54E9"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48</w:t>
            </w:r>
          </w:p>
        </w:tc>
        <w:tc>
          <w:tcPr>
            <w:tcW w:w="992" w:type="dxa"/>
            <w:tcBorders>
              <w:top w:val="nil"/>
              <w:left w:val="nil"/>
              <w:bottom w:val="single" w:sz="4" w:space="0" w:color="auto"/>
              <w:right w:val="single" w:sz="4" w:space="0" w:color="auto"/>
            </w:tcBorders>
            <w:shd w:val="clear" w:color="auto" w:fill="auto"/>
            <w:noWrap/>
            <w:vAlign w:val="bottom"/>
            <w:hideMark/>
          </w:tcPr>
          <w:p w14:paraId="30D83AEC"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72</w:t>
            </w:r>
          </w:p>
        </w:tc>
        <w:tc>
          <w:tcPr>
            <w:tcW w:w="992" w:type="dxa"/>
            <w:tcBorders>
              <w:top w:val="nil"/>
              <w:left w:val="nil"/>
              <w:bottom w:val="single" w:sz="4" w:space="0" w:color="auto"/>
              <w:right w:val="single" w:sz="4" w:space="0" w:color="auto"/>
            </w:tcBorders>
            <w:shd w:val="clear" w:color="auto" w:fill="auto"/>
            <w:noWrap/>
            <w:vAlign w:val="bottom"/>
            <w:hideMark/>
          </w:tcPr>
          <w:p w14:paraId="72594620"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96</w:t>
            </w:r>
          </w:p>
        </w:tc>
      </w:tr>
      <w:tr w:rsidR="00733BD1" w:rsidRPr="0029379E" w14:paraId="2744E127" w14:textId="77777777" w:rsidTr="00B40B34">
        <w:trPr>
          <w:trHeight w:val="300"/>
          <w:jc w:val="center"/>
        </w:trPr>
        <w:tc>
          <w:tcPr>
            <w:tcW w:w="3920" w:type="dxa"/>
            <w:tcBorders>
              <w:top w:val="nil"/>
              <w:left w:val="single" w:sz="4" w:space="0" w:color="auto"/>
              <w:bottom w:val="single" w:sz="4" w:space="0" w:color="auto"/>
              <w:right w:val="single" w:sz="4" w:space="0" w:color="auto"/>
            </w:tcBorders>
            <w:shd w:val="clear" w:color="auto" w:fill="auto"/>
            <w:hideMark/>
          </w:tcPr>
          <w:p w14:paraId="7C46D151" w14:textId="77777777" w:rsidR="00733BD1" w:rsidRPr="00AB4370" w:rsidRDefault="00733BD1" w:rsidP="00DC4E98">
            <w:pPr>
              <w:keepNext/>
              <w:keepLines/>
              <w:jc w:val="center"/>
              <w:rPr>
                <w:rFonts w:cs="Arial"/>
                <w:sz w:val="18"/>
                <w:lang w:eastAsia="zh-CN"/>
              </w:rPr>
            </w:pPr>
            <w:r w:rsidRPr="00AB4370">
              <w:rPr>
                <w:rFonts w:cs="Arial"/>
                <w:sz w:val="18"/>
                <w:lang w:eastAsia="zh-CN"/>
              </w:rPr>
              <w:t>(</w:t>
            </w:r>
            <w:r w:rsidRPr="00AB4370">
              <w:rPr>
                <w:rFonts w:cs="Arial"/>
                <w:noProof/>
                <w:sz w:val="18"/>
                <w:lang w:eastAsia="ja-JP"/>
              </w:rPr>
              <w:t>[</w:t>
            </w:r>
            <w:r w:rsidRPr="00AB4370">
              <w:rPr>
                <w:rFonts w:cs="Arial" w:hint="eastAsia"/>
                <w:noProof/>
                <w:sz w:val="18"/>
                <w:lang w:eastAsia="zh-CN"/>
              </w:rPr>
              <w:t>2</w:t>
            </w:r>
            <w:r w:rsidRPr="00AB4370">
              <w:rPr>
                <w:rFonts w:cs="Arial"/>
                <w:noProof/>
                <w:sz w:val="18"/>
                <w:lang w:eastAsia="ja-JP"/>
              </w:rPr>
              <w:t>]+L</w:t>
            </w:r>
            <w:r w:rsidRPr="00AB4370">
              <w:rPr>
                <w:rFonts w:cs="Arial"/>
                <w:sz w:val="18"/>
                <w:lang w:eastAsia="zh-CN"/>
              </w:rPr>
              <w:t>) * T</w:t>
            </w:r>
            <w:r w:rsidRPr="00AB4370">
              <w:rPr>
                <w:rFonts w:cs="Arial"/>
                <w:sz w:val="18"/>
                <w:vertAlign w:val="subscript"/>
                <w:lang w:eastAsia="zh-CN"/>
              </w:rPr>
              <w:t>DMTC_periodicity</w:t>
            </w:r>
            <w:r w:rsidRPr="00A94A6D">
              <w:rPr>
                <w:rFonts w:cs="v4.2.0"/>
                <w:i/>
                <w:color w:val="4472C4" w:themeColor="accent5"/>
                <w:lang w:eastAsia="ja-JP"/>
              </w:rPr>
              <w:t>*N</w:t>
            </w:r>
            <w:r w:rsidRPr="00A94A6D">
              <w:rPr>
                <w:rFonts w:cs="v4.2.0"/>
                <w:i/>
                <w:color w:val="4472C4" w:themeColor="accent5"/>
                <w:vertAlign w:val="subscript"/>
                <w:lang w:eastAsia="ja-JP"/>
              </w:rPr>
              <w:t>Configured_SCell</w:t>
            </w:r>
          </w:p>
        </w:tc>
        <w:tc>
          <w:tcPr>
            <w:tcW w:w="1042" w:type="dxa"/>
            <w:tcBorders>
              <w:top w:val="nil"/>
              <w:left w:val="nil"/>
              <w:bottom w:val="single" w:sz="4" w:space="0" w:color="auto"/>
              <w:right w:val="single" w:sz="4" w:space="0" w:color="auto"/>
            </w:tcBorders>
            <w:shd w:val="clear" w:color="auto" w:fill="auto"/>
            <w:noWrap/>
            <w:vAlign w:val="bottom"/>
            <w:hideMark/>
          </w:tcPr>
          <w:p w14:paraId="43D91A25"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2</w:t>
            </w:r>
          </w:p>
        </w:tc>
        <w:tc>
          <w:tcPr>
            <w:tcW w:w="992" w:type="dxa"/>
            <w:tcBorders>
              <w:top w:val="nil"/>
              <w:left w:val="nil"/>
              <w:bottom w:val="single" w:sz="4" w:space="0" w:color="auto"/>
              <w:right w:val="single" w:sz="4" w:space="0" w:color="auto"/>
            </w:tcBorders>
            <w:shd w:val="clear" w:color="auto" w:fill="auto"/>
            <w:noWrap/>
            <w:vAlign w:val="bottom"/>
            <w:hideMark/>
          </w:tcPr>
          <w:p w14:paraId="7ACCD1E2"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4</w:t>
            </w:r>
          </w:p>
        </w:tc>
        <w:tc>
          <w:tcPr>
            <w:tcW w:w="992" w:type="dxa"/>
            <w:tcBorders>
              <w:top w:val="nil"/>
              <w:left w:val="nil"/>
              <w:bottom w:val="single" w:sz="4" w:space="0" w:color="auto"/>
              <w:right w:val="single" w:sz="4" w:space="0" w:color="auto"/>
            </w:tcBorders>
            <w:shd w:val="clear" w:color="auto" w:fill="auto"/>
            <w:noWrap/>
            <w:vAlign w:val="bottom"/>
            <w:hideMark/>
          </w:tcPr>
          <w:p w14:paraId="1E9CC024"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6</w:t>
            </w:r>
          </w:p>
        </w:tc>
        <w:tc>
          <w:tcPr>
            <w:tcW w:w="992" w:type="dxa"/>
            <w:tcBorders>
              <w:top w:val="nil"/>
              <w:left w:val="nil"/>
              <w:bottom w:val="single" w:sz="4" w:space="0" w:color="auto"/>
              <w:right w:val="single" w:sz="4" w:space="0" w:color="auto"/>
            </w:tcBorders>
            <w:shd w:val="clear" w:color="auto" w:fill="auto"/>
            <w:noWrap/>
            <w:vAlign w:val="bottom"/>
            <w:hideMark/>
          </w:tcPr>
          <w:p w14:paraId="7E83F46C"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8</w:t>
            </w:r>
          </w:p>
        </w:tc>
      </w:tr>
      <w:tr w:rsidR="00733BD1" w:rsidRPr="0029379E" w14:paraId="13289044" w14:textId="77777777" w:rsidTr="00B40B34">
        <w:trPr>
          <w:trHeight w:val="300"/>
          <w:jc w:val="center"/>
        </w:trPr>
        <w:tc>
          <w:tcPr>
            <w:tcW w:w="3920" w:type="dxa"/>
            <w:tcBorders>
              <w:top w:val="nil"/>
              <w:left w:val="single" w:sz="4" w:space="0" w:color="auto"/>
              <w:bottom w:val="single" w:sz="4" w:space="0" w:color="auto"/>
              <w:right w:val="single" w:sz="4" w:space="0" w:color="auto"/>
            </w:tcBorders>
            <w:shd w:val="clear" w:color="auto" w:fill="auto"/>
            <w:hideMark/>
          </w:tcPr>
          <w:p w14:paraId="187E49D8" w14:textId="77777777" w:rsidR="00733BD1" w:rsidRPr="00AB4370" w:rsidRDefault="00733BD1" w:rsidP="00DC4E98">
            <w:pPr>
              <w:keepNext/>
              <w:keepLines/>
              <w:jc w:val="center"/>
              <w:rPr>
                <w:rFonts w:cs="Arial"/>
                <w:sz w:val="18"/>
                <w:lang w:eastAsia="zh-CN"/>
              </w:rPr>
            </w:pPr>
            <w:r w:rsidRPr="00AB4370">
              <w:rPr>
                <w:rFonts w:cs="Arial"/>
                <w:sz w:val="18"/>
                <w:lang w:eastAsia="zh-CN"/>
              </w:rPr>
              <w:t>(</w:t>
            </w:r>
            <w:r w:rsidRPr="00AB4370">
              <w:rPr>
                <w:rFonts w:cs="Arial"/>
                <w:noProof/>
                <w:sz w:val="18"/>
                <w:lang w:eastAsia="ja-JP"/>
              </w:rPr>
              <w:t>[</w:t>
            </w:r>
            <w:r w:rsidRPr="00AB4370">
              <w:rPr>
                <w:rFonts w:cs="Arial" w:hint="eastAsia"/>
                <w:noProof/>
                <w:sz w:val="18"/>
                <w:lang w:eastAsia="zh-CN"/>
              </w:rPr>
              <w:t>8</w:t>
            </w:r>
            <w:r w:rsidRPr="00AB4370">
              <w:rPr>
                <w:rFonts w:cs="Arial"/>
                <w:noProof/>
                <w:sz w:val="18"/>
                <w:lang w:eastAsia="ja-JP"/>
              </w:rPr>
              <w:t>]+L</w:t>
            </w:r>
            <w:r w:rsidRPr="00AB4370">
              <w:rPr>
                <w:rFonts w:cs="Arial"/>
                <w:sz w:val="18"/>
                <w:lang w:eastAsia="zh-CN"/>
              </w:rPr>
              <w:t>) * T</w:t>
            </w:r>
            <w:r w:rsidRPr="00AB4370">
              <w:rPr>
                <w:rFonts w:cs="Arial"/>
                <w:sz w:val="18"/>
                <w:vertAlign w:val="subscript"/>
                <w:lang w:eastAsia="zh-CN"/>
              </w:rPr>
              <w:t>DMTC_periodicity</w:t>
            </w:r>
            <w:r w:rsidRPr="00A94A6D">
              <w:rPr>
                <w:rFonts w:cs="v4.2.0"/>
                <w:i/>
                <w:color w:val="4472C4" w:themeColor="accent5"/>
                <w:lang w:eastAsia="ja-JP"/>
              </w:rPr>
              <w:t>*N</w:t>
            </w:r>
            <w:r w:rsidRPr="00A94A6D">
              <w:rPr>
                <w:rFonts w:cs="v4.2.0"/>
                <w:i/>
                <w:color w:val="4472C4" w:themeColor="accent5"/>
                <w:vertAlign w:val="subscript"/>
                <w:lang w:eastAsia="ja-JP"/>
              </w:rPr>
              <w:t>Configured_SCell</w:t>
            </w:r>
          </w:p>
        </w:tc>
        <w:tc>
          <w:tcPr>
            <w:tcW w:w="1042" w:type="dxa"/>
            <w:tcBorders>
              <w:top w:val="nil"/>
              <w:left w:val="nil"/>
              <w:bottom w:val="single" w:sz="4" w:space="0" w:color="auto"/>
              <w:right w:val="single" w:sz="4" w:space="0" w:color="auto"/>
            </w:tcBorders>
            <w:shd w:val="clear" w:color="auto" w:fill="auto"/>
            <w:noWrap/>
            <w:vAlign w:val="bottom"/>
            <w:hideMark/>
          </w:tcPr>
          <w:p w14:paraId="3FE3B18B"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8</w:t>
            </w:r>
          </w:p>
        </w:tc>
        <w:tc>
          <w:tcPr>
            <w:tcW w:w="992" w:type="dxa"/>
            <w:tcBorders>
              <w:top w:val="nil"/>
              <w:left w:val="nil"/>
              <w:bottom w:val="single" w:sz="4" w:space="0" w:color="auto"/>
              <w:right w:val="single" w:sz="4" w:space="0" w:color="auto"/>
            </w:tcBorders>
            <w:shd w:val="clear" w:color="auto" w:fill="auto"/>
            <w:noWrap/>
            <w:vAlign w:val="bottom"/>
            <w:hideMark/>
          </w:tcPr>
          <w:p w14:paraId="1D1F05AD"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16</w:t>
            </w:r>
          </w:p>
        </w:tc>
        <w:tc>
          <w:tcPr>
            <w:tcW w:w="992" w:type="dxa"/>
            <w:tcBorders>
              <w:top w:val="nil"/>
              <w:left w:val="nil"/>
              <w:bottom w:val="single" w:sz="4" w:space="0" w:color="auto"/>
              <w:right w:val="single" w:sz="4" w:space="0" w:color="auto"/>
            </w:tcBorders>
            <w:shd w:val="clear" w:color="auto" w:fill="auto"/>
            <w:noWrap/>
            <w:vAlign w:val="bottom"/>
            <w:hideMark/>
          </w:tcPr>
          <w:p w14:paraId="4A299211"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24</w:t>
            </w:r>
          </w:p>
        </w:tc>
        <w:tc>
          <w:tcPr>
            <w:tcW w:w="992" w:type="dxa"/>
            <w:tcBorders>
              <w:top w:val="nil"/>
              <w:left w:val="nil"/>
              <w:bottom w:val="single" w:sz="4" w:space="0" w:color="auto"/>
              <w:right w:val="single" w:sz="4" w:space="0" w:color="auto"/>
            </w:tcBorders>
            <w:shd w:val="clear" w:color="auto" w:fill="auto"/>
            <w:noWrap/>
            <w:vAlign w:val="bottom"/>
            <w:hideMark/>
          </w:tcPr>
          <w:p w14:paraId="37D5764F" w14:textId="77777777" w:rsidR="00733BD1" w:rsidRPr="0029379E" w:rsidRDefault="00733BD1" w:rsidP="00DC4E98">
            <w:pPr>
              <w:jc w:val="center"/>
              <w:rPr>
                <w:rFonts w:ascii="Calibri" w:hAnsi="Calibri"/>
                <w:color w:val="000000"/>
                <w:szCs w:val="22"/>
                <w:lang w:val="en-US"/>
              </w:rPr>
            </w:pPr>
            <w:r w:rsidRPr="0029379E">
              <w:rPr>
                <w:rFonts w:ascii="Calibri" w:hAnsi="Calibri"/>
                <w:color w:val="000000"/>
                <w:szCs w:val="22"/>
                <w:lang w:val="en-US"/>
              </w:rPr>
              <w:t>32</w:t>
            </w:r>
          </w:p>
        </w:tc>
      </w:tr>
    </w:tbl>
    <w:p w14:paraId="4531DCB6" w14:textId="77777777" w:rsidR="00733BD1" w:rsidRDefault="00733BD1" w:rsidP="00733BD1">
      <w:pPr>
        <w:rPr>
          <w:b/>
          <w:u w:val="single"/>
        </w:rPr>
      </w:pPr>
    </w:p>
    <w:p w14:paraId="6E485396" w14:textId="725831DB" w:rsidR="00EB10FB" w:rsidRDefault="00733BD1" w:rsidP="00733BD1">
      <w:r>
        <w:t>By scaling the requirements, the allowed cell identification and measurement duration would end up very long already without LBT impact taken into account.</w:t>
      </w:r>
      <w:r w:rsidR="00EB10FB">
        <w:t xml:space="preserve"> Our view is that already the requirement with 24 DRS is very long</w:t>
      </w:r>
      <w:r w:rsidR="007412AE">
        <w:t>, especially in DRX mode</w:t>
      </w:r>
      <w:r w:rsidR="00EB10FB">
        <w:t xml:space="preserve">, and extending the time even further would </w:t>
      </w:r>
      <w:r>
        <w:t xml:space="preserve">lead to </w:t>
      </w:r>
      <w:r w:rsidR="007412AE">
        <w:t xml:space="preserve">high latency and </w:t>
      </w:r>
      <w:r w:rsidR="002F289A">
        <w:t>with that,</w:t>
      </w:r>
      <w:r w:rsidR="007412AE">
        <w:t xml:space="preserve"> </w:t>
      </w:r>
      <w:r>
        <w:t>poor performance</w:t>
      </w:r>
      <w:r w:rsidR="00EB10FB">
        <w:t>.</w:t>
      </w:r>
      <w:r w:rsidR="00002B4C">
        <w:t xml:space="preserve"> When LBT impact is added on top of this, measurement times would extend even more.</w:t>
      </w:r>
    </w:p>
    <w:p w14:paraId="67BB878B" w14:textId="5F830289" w:rsidR="00EB10FB" w:rsidRDefault="00EB10FB" w:rsidP="00733BD1">
      <w:r w:rsidRPr="00EB10FB">
        <w:rPr>
          <w:b/>
        </w:rPr>
        <w:lastRenderedPageBreak/>
        <w:t>Observation 1:</w:t>
      </w:r>
      <w:r>
        <w:t xml:space="preserve"> Scaling the RRM requirements would lead to undesirably long measurement and cell identification times.</w:t>
      </w:r>
    </w:p>
    <w:p w14:paraId="327DF30B" w14:textId="77777777" w:rsidR="00002B4C" w:rsidRDefault="00733BD1" w:rsidP="00002B4C">
      <w:r>
        <w:t>It shou</w:t>
      </w:r>
      <w:r w:rsidR="00002B4C">
        <w:t xml:space="preserve">ld </w:t>
      </w:r>
      <w:r w:rsidR="00EB10FB">
        <w:t xml:space="preserve">be noted that cell identification and measurement times are restricted to e.g. </w:t>
      </w:r>
      <w:r w:rsidR="00EB10FB" w:rsidRPr="00C812CC">
        <w:t>[72]*T</w:t>
      </w:r>
      <w:r w:rsidR="00EB10FB" w:rsidRPr="00C812CC">
        <w:rPr>
          <w:vertAlign w:val="subscript"/>
        </w:rPr>
        <w:t>DMTC_periodicity</w:t>
      </w:r>
      <w:r w:rsidR="00EB10FB">
        <w:t xml:space="preserve"> and [60</w:t>
      </w:r>
      <w:r w:rsidR="00EB10FB" w:rsidRPr="00C812CC">
        <w:t>]*T</w:t>
      </w:r>
      <w:r w:rsidR="00EB10FB" w:rsidRPr="00C812CC">
        <w:rPr>
          <w:vertAlign w:val="subscript"/>
        </w:rPr>
        <w:t>DMTC_periodicity</w:t>
      </w:r>
      <w:r w:rsidR="00EB10FB">
        <w:t>, respectively</w:t>
      </w:r>
      <w:r w:rsidR="002B2CE3">
        <w:t xml:space="preserve">, as agreed in </w:t>
      </w:r>
      <w:r w:rsidR="002B2CE3">
        <w:rPr>
          <w:szCs w:val="21"/>
        </w:rPr>
        <w:t>[</w:t>
      </w:r>
      <w:r w:rsidR="00E33081">
        <w:rPr>
          <w:szCs w:val="21"/>
        </w:rPr>
        <w:t>3</w:t>
      </w:r>
      <w:r w:rsidR="002B2CE3">
        <w:rPr>
          <w:szCs w:val="21"/>
        </w:rPr>
        <w:t>]</w:t>
      </w:r>
      <w:r w:rsidR="00EB10FB">
        <w:t xml:space="preserve">. </w:t>
      </w:r>
      <w:r w:rsidR="00002B4C">
        <w:t xml:space="preserve">It has not been discussed how scaling would impact these limitations. Basically there are two options: </w:t>
      </w:r>
    </w:p>
    <w:p w14:paraId="350BF03A" w14:textId="1CEB696E" w:rsidR="001D4561" w:rsidRDefault="001D4561" w:rsidP="00002B4C">
      <w:pPr>
        <w:pStyle w:val="ListParagraph"/>
        <w:numPr>
          <w:ilvl w:val="0"/>
          <w:numId w:val="36"/>
        </w:numPr>
      </w:pPr>
      <w:r>
        <w:t>Maximum times scale with the number of component carriers.</w:t>
      </w:r>
    </w:p>
    <w:p w14:paraId="2979DF08" w14:textId="0D350A4B" w:rsidR="00002B4C" w:rsidRDefault="00002B4C" w:rsidP="00002B4C">
      <w:pPr>
        <w:pStyle w:val="ListParagraph"/>
        <w:numPr>
          <w:ilvl w:val="0"/>
          <w:numId w:val="36"/>
        </w:numPr>
      </w:pPr>
      <w:r>
        <w:t>The maximum times stay the same and only the number of DRS in the requirement increases</w:t>
      </w:r>
      <w:r w:rsidR="00B40B34">
        <w:t>,</w:t>
      </w:r>
    </w:p>
    <w:p w14:paraId="4F91459C" w14:textId="7DC2A187" w:rsidR="00733BD1" w:rsidRDefault="001D4561" w:rsidP="00733BD1">
      <w:r>
        <w:t>I</w:t>
      </w:r>
      <w:r>
        <w:t xml:space="preserve">f scaling would mean multiplying the agreed maximum time with the number of component carriers as in option </w:t>
      </w:r>
      <w:r>
        <w:t>1</w:t>
      </w:r>
      <w:r>
        <w:t>, the maximum times would grow very high.</w:t>
      </w:r>
      <w:r>
        <w:t xml:space="preserve"> On the other hand, w</w:t>
      </w:r>
      <w:r w:rsidR="00002B4C">
        <w:t>ith option 1, w</w:t>
      </w:r>
      <w:r w:rsidR="00733BD1">
        <w:t>hen the number of DRS occasions needed for cell identification and measurements increases</w:t>
      </w:r>
      <w:r w:rsidR="00EB10FB">
        <w:t xml:space="preserve"> within T</w:t>
      </w:r>
      <w:r w:rsidR="00EB10FB" w:rsidRPr="00EB10FB">
        <w:rPr>
          <w:vertAlign w:val="subscript"/>
        </w:rPr>
        <w:t>identify</w:t>
      </w:r>
      <w:r w:rsidR="00EB10FB">
        <w:t xml:space="preserve"> or T</w:t>
      </w:r>
      <w:r w:rsidR="00EB10FB" w:rsidRPr="00EB10FB">
        <w:rPr>
          <w:vertAlign w:val="subscript"/>
        </w:rPr>
        <w:t>measure</w:t>
      </w:r>
      <w:r w:rsidR="00733BD1">
        <w:t xml:space="preserve">, </w:t>
      </w:r>
      <w:r w:rsidR="00AE37ED">
        <w:t xml:space="preserve">and </w:t>
      </w:r>
      <w:r w:rsidR="00733BD1">
        <w:t xml:space="preserve">the maximum allowed </w:t>
      </w:r>
      <w:r w:rsidR="00EB10FB">
        <w:t xml:space="preserve">cell identification time </w:t>
      </w:r>
      <w:r w:rsidR="00733BD1">
        <w:t xml:space="preserve">stays the same, </w:t>
      </w:r>
      <w:r w:rsidR="00AE37ED">
        <w:t xml:space="preserve">this </w:t>
      </w:r>
      <w:r w:rsidR="00733BD1">
        <w:t xml:space="preserve">leads to allowed L and M getting smaller. With the requirement being 72 DRS occasions, L would be zero, and with </w:t>
      </w:r>
      <w:r w:rsidR="00AE37ED">
        <w:t>a larger number</w:t>
      </w:r>
      <w:r w:rsidR="007412AE">
        <w:t>,</w:t>
      </w:r>
      <w:r w:rsidR="00733BD1">
        <w:t xml:space="preserve"> all the needed DRS occasions wouldn’t even fit to the maximum window. </w:t>
      </w:r>
    </w:p>
    <w:p w14:paraId="52E4C7C7" w14:textId="0007D215" w:rsidR="00EB10FB" w:rsidRDefault="00EB10FB" w:rsidP="00733BD1">
      <w:r w:rsidRPr="00EB10FB">
        <w:rPr>
          <w:b/>
        </w:rPr>
        <w:t>Observation 2:</w:t>
      </w:r>
      <w:r>
        <w:t xml:space="preserve"> </w:t>
      </w:r>
      <w:r w:rsidR="00AE37ED">
        <w:t>Increasing the number of DRS occasions in the requirements by scaling would lead to either an increased maximum cell identification and measurement time</w:t>
      </w:r>
      <w:r w:rsidR="001D4561">
        <w:t xml:space="preserve">, or </w:t>
      </w:r>
      <w:r w:rsidR="001D4561">
        <w:t>a lower allo</w:t>
      </w:r>
      <w:r w:rsidR="001D4561">
        <w:t>wed LBT blocking probability</w:t>
      </w:r>
      <w:r w:rsidR="00AE37ED">
        <w:t>.</w:t>
      </w:r>
    </w:p>
    <w:p w14:paraId="2AB1FD21" w14:textId="1305EFFE" w:rsidR="00C86831" w:rsidRDefault="00A53A1B" w:rsidP="00F85608">
      <w:pPr>
        <w:rPr>
          <w:lang w:eastAsia="zh-CN"/>
        </w:rPr>
      </w:pPr>
      <w:r>
        <w:rPr>
          <w:lang w:eastAsia="zh-CN"/>
        </w:rPr>
        <w:t>As LAA measurements are any</w:t>
      </w:r>
      <w:r w:rsidR="00002B4C">
        <w:rPr>
          <w:lang w:eastAsia="zh-CN"/>
        </w:rPr>
        <w:t>how</w:t>
      </w:r>
      <w:r>
        <w:rPr>
          <w:lang w:eastAsia="zh-CN"/>
        </w:rPr>
        <w:t xml:space="preserve"> more time-consuming than regular LTE measurements, it would not be desirable to loosen the basic</w:t>
      </w:r>
      <w:r w:rsidR="006E14E5">
        <w:rPr>
          <w:lang w:eastAsia="zh-CN"/>
        </w:rPr>
        <w:t xml:space="preserve"> RRM requirements even further. Increased UE buffering is a trade off, but in our view it would be hard to guarantee robust measurements with much </w:t>
      </w:r>
      <w:r w:rsidR="00423724">
        <w:rPr>
          <w:lang w:eastAsia="zh-CN"/>
        </w:rPr>
        <w:t>longer cell identification and measurement times</w:t>
      </w:r>
      <w:r w:rsidR="006E14E5">
        <w:rPr>
          <w:lang w:eastAsia="zh-CN"/>
        </w:rPr>
        <w:t xml:space="preserve"> than what are already allowed for LAA. </w:t>
      </w:r>
      <w:r w:rsidR="00423724">
        <w:rPr>
          <w:lang w:eastAsia="zh-CN"/>
        </w:rPr>
        <w:t xml:space="preserve">Thus, scaling should be avoided as a solution to support measurements on multiple component carriers. </w:t>
      </w:r>
    </w:p>
    <w:p w14:paraId="6716D988" w14:textId="29245A8F" w:rsidR="00733BD1" w:rsidRDefault="00AA4F25" w:rsidP="00F85608">
      <w:pPr>
        <w:rPr>
          <w:b/>
          <w:lang w:eastAsia="zh-CN"/>
        </w:rPr>
      </w:pPr>
      <w:r>
        <w:rPr>
          <w:b/>
          <w:lang w:eastAsia="zh-CN"/>
        </w:rPr>
        <w:t>Proposal</w:t>
      </w:r>
      <w:r w:rsidR="007412AE">
        <w:rPr>
          <w:b/>
          <w:lang w:eastAsia="zh-CN"/>
        </w:rPr>
        <w:t xml:space="preserve"> 1</w:t>
      </w:r>
      <w:r w:rsidR="002F289A">
        <w:rPr>
          <w:b/>
          <w:lang w:eastAsia="zh-CN"/>
        </w:rPr>
        <w:t>: C</w:t>
      </w:r>
      <w:r w:rsidR="00764DE0" w:rsidRPr="00764DE0">
        <w:rPr>
          <w:b/>
          <w:lang w:eastAsia="zh-CN"/>
        </w:rPr>
        <w:t xml:space="preserve">ell identification and measurement requirements </w:t>
      </w:r>
      <w:r w:rsidR="002F289A">
        <w:rPr>
          <w:b/>
          <w:lang w:eastAsia="zh-CN"/>
        </w:rPr>
        <w:t xml:space="preserve">are not to be scaled </w:t>
      </w:r>
      <w:r w:rsidR="00C86831" w:rsidRPr="00764DE0">
        <w:rPr>
          <w:b/>
          <w:lang w:eastAsia="zh-CN"/>
        </w:rPr>
        <w:t>with the number of co</w:t>
      </w:r>
      <w:r w:rsidR="00764DE0" w:rsidRPr="00764DE0">
        <w:rPr>
          <w:b/>
          <w:lang w:eastAsia="zh-CN"/>
        </w:rPr>
        <w:t>mp</w:t>
      </w:r>
      <w:r>
        <w:rPr>
          <w:b/>
          <w:lang w:eastAsia="zh-CN"/>
        </w:rPr>
        <w:t>onent carriers</w:t>
      </w:r>
      <w:r w:rsidR="00A53A1B">
        <w:rPr>
          <w:b/>
          <w:lang w:eastAsia="zh-CN"/>
        </w:rPr>
        <w:t>.</w:t>
      </w:r>
    </w:p>
    <w:p w14:paraId="6A2F3074" w14:textId="77777777" w:rsidR="00B53ECC" w:rsidRDefault="00DE4B4E" w:rsidP="00B53ECC">
      <w:pPr>
        <w:pStyle w:val="Heading1"/>
        <w:numPr>
          <w:ilvl w:val="0"/>
          <w:numId w:val="1"/>
        </w:numPr>
      </w:pPr>
      <w:r>
        <w:t>Summary</w:t>
      </w:r>
    </w:p>
    <w:p w14:paraId="554302C1" w14:textId="7823913C" w:rsidR="001C6C2A" w:rsidRDefault="00423724" w:rsidP="001C6C2A">
      <w:pPr>
        <w:rPr>
          <w:lang w:eastAsia="zh-CN"/>
        </w:rPr>
      </w:pPr>
      <w:r>
        <w:rPr>
          <w:lang w:eastAsia="zh-CN"/>
        </w:rPr>
        <w:t xml:space="preserve">In this contribution </w:t>
      </w:r>
      <w:r w:rsidR="00EE7DDF">
        <w:rPr>
          <w:lang w:eastAsia="zh-CN"/>
        </w:rPr>
        <w:t>we have discussed scaling RRM requirements with the number of component carriers. Based on the discussion we have proposed observed the following:</w:t>
      </w:r>
    </w:p>
    <w:p w14:paraId="17FC2841" w14:textId="77777777" w:rsidR="00EE7DDF" w:rsidRDefault="00EE7DDF" w:rsidP="00EE7DDF">
      <w:r w:rsidRPr="00EB10FB">
        <w:rPr>
          <w:b/>
        </w:rPr>
        <w:t>Observation 1:</w:t>
      </w:r>
      <w:r>
        <w:t xml:space="preserve"> Scaling the RRM requirements would lead to undesirably long measurement and cell identification times.</w:t>
      </w:r>
    </w:p>
    <w:p w14:paraId="1F5823D2" w14:textId="77777777" w:rsidR="00EE7DDF" w:rsidRDefault="00EE7DDF" w:rsidP="00EE7DDF">
      <w:bookmarkStart w:id="3" w:name="_GoBack"/>
      <w:r w:rsidRPr="00EB10FB">
        <w:rPr>
          <w:b/>
        </w:rPr>
        <w:t>Observation 2:</w:t>
      </w:r>
      <w:r>
        <w:t xml:space="preserve"> Increasing the number of DRS occasions in the requirements by scaling would lead to either an increased maximum cell identification and measurement time, or a lower allowed LBT blocking probability.</w:t>
      </w:r>
    </w:p>
    <w:bookmarkEnd w:id="3"/>
    <w:p w14:paraId="6612BE83" w14:textId="55C4724D" w:rsidR="00EE7DDF" w:rsidRDefault="00EE7DDF" w:rsidP="001C6C2A">
      <w:pPr>
        <w:rPr>
          <w:lang w:eastAsia="zh-CN"/>
        </w:rPr>
      </w:pPr>
      <w:r>
        <w:rPr>
          <w:lang w:eastAsia="zh-CN"/>
        </w:rPr>
        <w:t>Based on these observations, we have made the following proposal:</w:t>
      </w:r>
    </w:p>
    <w:p w14:paraId="0787AF59" w14:textId="0F933C6E" w:rsidR="00EE7DDF" w:rsidRPr="001C6C2A" w:rsidRDefault="00EE7DDF" w:rsidP="001C6C2A">
      <w:pPr>
        <w:rPr>
          <w:lang w:eastAsia="zh-CN"/>
        </w:rPr>
      </w:pPr>
      <w:r>
        <w:rPr>
          <w:b/>
          <w:lang w:eastAsia="zh-CN"/>
        </w:rPr>
        <w:t>Proposal 1: C</w:t>
      </w:r>
      <w:r w:rsidRPr="00764DE0">
        <w:rPr>
          <w:b/>
          <w:lang w:eastAsia="zh-CN"/>
        </w:rPr>
        <w:t xml:space="preserve">ell identification and measurement requirements </w:t>
      </w:r>
      <w:r>
        <w:rPr>
          <w:b/>
          <w:lang w:eastAsia="zh-CN"/>
        </w:rPr>
        <w:t xml:space="preserve">are not to be scaled </w:t>
      </w:r>
      <w:r w:rsidRPr="00764DE0">
        <w:rPr>
          <w:b/>
          <w:lang w:eastAsia="zh-CN"/>
        </w:rPr>
        <w:t>with the number of comp</w:t>
      </w:r>
      <w:r>
        <w:rPr>
          <w:b/>
          <w:lang w:eastAsia="zh-CN"/>
        </w:rPr>
        <w:t>onent carriers.</w:t>
      </w:r>
    </w:p>
    <w:p w14:paraId="7A048FFA" w14:textId="77777777" w:rsidR="00B53ECC" w:rsidRDefault="00B53ECC" w:rsidP="00B53ECC">
      <w:pPr>
        <w:pStyle w:val="Heading1"/>
        <w:numPr>
          <w:ilvl w:val="0"/>
          <w:numId w:val="0"/>
        </w:numPr>
        <w:ind w:left="431" w:hanging="431"/>
      </w:pPr>
      <w:r w:rsidRPr="007D7EEC">
        <w:t>References</w:t>
      </w:r>
    </w:p>
    <w:p w14:paraId="5C4816CB" w14:textId="09B9DA9F" w:rsidR="00310D75" w:rsidRDefault="00D83B0F" w:rsidP="00310D75">
      <w:pPr>
        <w:widowControl w:val="0"/>
        <w:tabs>
          <w:tab w:val="right" w:pos="9639"/>
          <w:tab w:val="right" w:pos="13323"/>
        </w:tabs>
        <w:spacing w:after="0"/>
        <w:rPr>
          <w:rFonts w:eastAsiaTheme="majorEastAsia"/>
          <w:szCs w:val="21"/>
        </w:rPr>
      </w:pPr>
      <w:r w:rsidRPr="0029740A">
        <w:rPr>
          <w:szCs w:val="21"/>
        </w:rPr>
        <w:t>[</w:t>
      </w:r>
      <w:r w:rsidRPr="00310D75">
        <w:rPr>
          <w:rFonts w:eastAsiaTheme="majorEastAsia"/>
          <w:szCs w:val="21"/>
        </w:rPr>
        <w:t xml:space="preserve">1] </w:t>
      </w:r>
      <w:r w:rsidR="00310D75" w:rsidRPr="00310D75">
        <w:rPr>
          <w:rFonts w:eastAsiaTheme="majorEastAsia"/>
          <w:szCs w:val="21"/>
        </w:rPr>
        <w:t xml:space="preserve">R4-165760, Measurements for LAA with multiple Scells, </w:t>
      </w:r>
      <w:r w:rsidR="00E33081">
        <w:rPr>
          <w:noProof/>
        </w:rPr>
        <w:t>Qualcomm Incorporated</w:t>
      </w:r>
      <w:r w:rsidR="00310D75" w:rsidRPr="00310D75">
        <w:rPr>
          <w:rFonts w:eastAsiaTheme="majorEastAsia"/>
          <w:szCs w:val="21"/>
        </w:rPr>
        <w:t>, 3GPP TSG-RAN WG4 Meeting #80, Gothenburg, Sweden, August, 2016.</w:t>
      </w:r>
    </w:p>
    <w:p w14:paraId="03391866" w14:textId="48AEF8A9" w:rsidR="00E33081" w:rsidRPr="00310D75" w:rsidRDefault="00E33081" w:rsidP="00E33081">
      <w:pPr>
        <w:widowControl w:val="0"/>
        <w:tabs>
          <w:tab w:val="right" w:pos="9639"/>
          <w:tab w:val="right" w:pos="13323"/>
        </w:tabs>
        <w:spacing w:after="0"/>
        <w:rPr>
          <w:rFonts w:eastAsiaTheme="majorEastAsia"/>
          <w:szCs w:val="21"/>
        </w:rPr>
      </w:pPr>
      <w:r>
        <w:rPr>
          <w:rFonts w:eastAsiaTheme="majorEastAsia"/>
          <w:szCs w:val="21"/>
        </w:rPr>
        <w:t xml:space="preserve">[2] </w:t>
      </w:r>
      <w:r w:rsidRPr="00E33081">
        <w:rPr>
          <w:rFonts w:eastAsiaTheme="majorEastAsia"/>
          <w:szCs w:val="21"/>
        </w:rPr>
        <w:t>R4-165759</w:t>
      </w:r>
      <w:r>
        <w:rPr>
          <w:rFonts w:eastAsiaTheme="majorEastAsia"/>
          <w:szCs w:val="21"/>
        </w:rPr>
        <w:t xml:space="preserve">, </w:t>
      </w:r>
      <w:r>
        <w:rPr>
          <w:noProof/>
        </w:rPr>
        <w:t xml:space="preserve">Corrections to inter-frequency measurements for LAA, Qualcomm Incorporated, </w:t>
      </w:r>
      <w:r>
        <w:rPr>
          <w:rFonts w:eastAsiaTheme="majorEastAsia"/>
          <w:szCs w:val="21"/>
        </w:rPr>
        <w:t>3GPP TSG-RAN WG4 Meeting #80, Gothenburg, Sweden, August</w:t>
      </w:r>
      <w:r w:rsidRPr="00E33081">
        <w:rPr>
          <w:rFonts w:eastAsiaTheme="majorEastAsia"/>
          <w:szCs w:val="21"/>
        </w:rPr>
        <w:t>, 2016</w:t>
      </w:r>
      <w:r>
        <w:rPr>
          <w:rFonts w:eastAsiaTheme="majorEastAsia"/>
          <w:szCs w:val="21"/>
        </w:rPr>
        <w:t>.</w:t>
      </w:r>
    </w:p>
    <w:p w14:paraId="65C8AC5D" w14:textId="4FA1BA00" w:rsidR="00F85608" w:rsidRPr="00310D75" w:rsidRDefault="00F85608" w:rsidP="00F85608">
      <w:pPr>
        <w:widowControl w:val="0"/>
        <w:tabs>
          <w:tab w:val="right" w:pos="9639"/>
          <w:tab w:val="right" w:pos="13323"/>
        </w:tabs>
        <w:spacing w:after="0"/>
        <w:rPr>
          <w:rFonts w:eastAsiaTheme="majorEastAsia"/>
          <w:szCs w:val="21"/>
        </w:rPr>
      </w:pPr>
      <w:r>
        <w:rPr>
          <w:szCs w:val="21"/>
        </w:rPr>
        <w:t>[</w:t>
      </w:r>
      <w:r w:rsidR="001D4561">
        <w:rPr>
          <w:szCs w:val="21"/>
        </w:rPr>
        <w:t>3</w:t>
      </w:r>
      <w:r>
        <w:rPr>
          <w:szCs w:val="21"/>
        </w:rPr>
        <w:t xml:space="preserve">] R4-166833, </w:t>
      </w:r>
      <w:r w:rsidRPr="00F85608">
        <w:rPr>
          <w:szCs w:val="21"/>
        </w:rPr>
        <w:t>Applicability of intra-frequency maximum measurement time requirements</w:t>
      </w:r>
      <w:r>
        <w:rPr>
          <w:szCs w:val="21"/>
        </w:rPr>
        <w:t xml:space="preserve">, Ericsson, </w:t>
      </w:r>
      <w:r w:rsidRPr="00310D75">
        <w:rPr>
          <w:rFonts w:eastAsiaTheme="majorEastAsia"/>
          <w:szCs w:val="21"/>
        </w:rPr>
        <w:t>3GPP TSG-RAN WG4 Meeting #80, Gothenburg, Sweden, August, 2016.</w:t>
      </w:r>
    </w:p>
    <w:p w14:paraId="605CBAA2" w14:textId="77777777" w:rsidR="008E0620" w:rsidRPr="00D83B0F" w:rsidRDefault="008E0620" w:rsidP="006E666A">
      <w:pPr>
        <w:overflowPunct/>
        <w:autoSpaceDE/>
        <w:autoSpaceDN/>
        <w:adjustRightInd/>
        <w:spacing w:after="160" w:line="259" w:lineRule="auto"/>
        <w:rPr>
          <w:noProof/>
          <w:lang w:val="en-US" w:eastAsia="zh-CN"/>
        </w:rPr>
      </w:pPr>
    </w:p>
    <w:sectPr w:rsidR="008E0620" w:rsidRPr="00D83B0F"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06E9"/>
    <w:multiLevelType w:val="hybridMultilevel"/>
    <w:tmpl w:val="753CF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2275D"/>
    <w:multiLevelType w:val="multilevel"/>
    <w:tmpl w:val="5428D2D0"/>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 w15:restartNumberingAfterBreak="0">
    <w:nsid w:val="063718DE"/>
    <w:multiLevelType w:val="hybridMultilevel"/>
    <w:tmpl w:val="0F0214FA"/>
    <w:lvl w:ilvl="0" w:tplc="A0F0B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94217"/>
    <w:multiLevelType w:val="hybridMultilevel"/>
    <w:tmpl w:val="7F16DA20"/>
    <w:lvl w:ilvl="0" w:tplc="BB369D48">
      <w:start w:val="1"/>
      <w:numFmt w:val="bullet"/>
      <w:lvlText w:val="-"/>
      <w:lvlJc w:val="left"/>
      <w:pPr>
        <w:tabs>
          <w:tab w:val="num" w:pos="360"/>
        </w:tabs>
        <w:ind w:left="360" w:hanging="360"/>
      </w:pPr>
      <w:rPr>
        <w:rFonts w:ascii="Lucida Grande" w:hAnsi="Lucida Grande" w:hint="default"/>
      </w:rPr>
    </w:lvl>
    <w:lvl w:ilvl="1" w:tplc="845E9022">
      <w:start w:val="1"/>
      <w:numFmt w:val="bullet"/>
      <w:lvlText w:val="-"/>
      <w:lvlJc w:val="left"/>
      <w:pPr>
        <w:tabs>
          <w:tab w:val="num" w:pos="1080"/>
        </w:tabs>
        <w:ind w:left="1080" w:hanging="360"/>
      </w:pPr>
      <w:rPr>
        <w:rFonts w:ascii="Lucida Grande" w:hAnsi="Lucida Grande" w:hint="default"/>
      </w:rPr>
    </w:lvl>
    <w:lvl w:ilvl="2" w:tplc="D4A8CE08">
      <w:start w:val="36"/>
      <w:numFmt w:val="bullet"/>
      <w:lvlText w:val="•"/>
      <w:lvlJc w:val="left"/>
      <w:pPr>
        <w:tabs>
          <w:tab w:val="num" w:pos="1800"/>
        </w:tabs>
        <w:ind w:left="1800" w:hanging="360"/>
      </w:pPr>
      <w:rPr>
        <w:rFonts w:ascii="Arial" w:hAnsi="Arial" w:hint="default"/>
      </w:rPr>
    </w:lvl>
    <w:lvl w:ilvl="3" w:tplc="9C68E562" w:tentative="1">
      <w:start w:val="1"/>
      <w:numFmt w:val="bullet"/>
      <w:lvlText w:val="-"/>
      <w:lvlJc w:val="left"/>
      <w:pPr>
        <w:tabs>
          <w:tab w:val="num" w:pos="2520"/>
        </w:tabs>
        <w:ind w:left="2520" w:hanging="360"/>
      </w:pPr>
      <w:rPr>
        <w:rFonts w:ascii="Lucida Grande" w:hAnsi="Lucida Grande" w:hint="default"/>
      </w:rPr>
    </w:lvl>
    <w:lvl w:ilvl="4" w:tplc="89D0847C" w:tentative="1">
      <w:start w:val="1"/>
      <w:numFmt w:val="bullet"/>
      <w:lvlText w:val="-"/>
      <w:lvlJc w:val="left"/>
      <w:pPr>
        <w:tabs>
          <w:tab w:val="num" w:pos="3240"/>
        </w:tabs>
        <w:ind w:left="3240" w:hanging="360"/>
      </w:pPr>
      <w:rPr>
        <w:rFonts w:ascii="Lucida Grande" w:hAnsi="Lucida Grande" w:hint="default"/>
      </w:rPr>
    </w:lvl>
    <w:lvl w:ilvl="5" w:tplc="10A4D730" w:tentative="1">
      <w:start w:val="1"/>
      <w:numFmt w:val="bullet"/>
      <w:lvlText w:val="-"/>
      <w:lvlJc w:val="left"/>
      <w:pPr>
        <w:tabs>
          <w:tab w:val="num" w:pos="3960"/>
        </w:tabs>
        <w:ind w:left="3960" w:hanging="360"/>
      </w:pPr>
      <w:rPr>
        <w:rFonts w:ascii="Lucida Grande" w:hAnsi="Lucida Grande" w:hint="default"/>
      </w:rPr>
    </w:lvl>
    <w:lvl w:ilvl="6" w:tplc="F5600E76" w:tentative="1">
      <w:start w:val="1"/>
      <w:numFmt w:val="bullet"/>
      <w:lvlText w:val="-"/>
      <w:lvlJc w:val="left"/>
      <w:pPr>
        <w:tabs>
          <w:tab w:val="num" w:pos="4680"/>
        </w:tabs>
        <w:ind w:left="4680" w:hanging="360"/>
      </w:pPr>
      <w:rPr>
        <w:rFonts w:ascii="Lucida Grande" w:hAnsi="Lucida Grande" w:hint="default"/>
      </w:rPr>
    </w:lvl>
    <w:lvl w:ilvl="7" w:tplc="1E70F60C" w:tentative="1">
      <w:start w:val="1"/>
      <w:numFmt w:val="bullet"/>
      <w:lvlText w:val="-"/>
      <w:lvlJc w:val="left"/>
      <w:pPr>
        <w:tabs>
          <w:tab w:val="num" w:pos="5400"/>
        </w:tabs>
        <w:ind w:left="5400" w:hanging="360"/>
      </w:pPr>
      <w:rPr>
        <w:rFonts w:ascii="Lucida Grande" w:hAnsi="Lucida Grande" w:hint="default"/>
      </w:rPr>
    </w:lvl>
    <w:lvl w:ilvl="8" w:tplc="E3524902" w:tentative="1">
      <w:start w:val="1"/>
      <w:numFmt w:val="bullet"/>
      <w:lvlText w:val="-"/>
      <w:lvlJc w:val="left"/>
      <w:pPr>
        <w:tabs>
          <w:tab w:val="num" w:pos="6120"/>
        </w:tabs>
        <w:ind w:left="6120" w:hanging="360"/>
      </w:pPr>
      <w:rPr>
        <w:rFonts w:ascii="Lucida Grande" w:hAnsi="Lucida Grande" w:hint="default"/>
      </w:rPr>
    </w:lvl>
  </w:abstractNum>
  <w:abstractNum w:abstractNumId="4" w15:restartNumberingAfterBreak="0">
    <w:nsid w:val="121F6097"/>
    <w:multiLevelType w:val="hybridMultilevel"/>
    <w:tmpl w:val="AD4005D8"/>
    <w:lvl w:ilvl="0" w:tplc="69A43FA6">
      <w:start w:val="1"/>
      <w:numFmt w:val="bullet"/>
      <w:lvlText w:val="•"/>
      <w:lvlJc w:val="left"/>
      <w:pPr>
        <w:tabs>
          <w:tab w:val="num" w:pos="1080"/>
        </w:tabs>
        <w:ind w:left="1080" w:hanging="360"/>
      </w:pPr>
      <w:rPr>
        <w:rFonts w:ascii="Arial" w:hAnsi="Arial" w:hint="default"/>
      </w:rPr>
    </w:lvl>
    <w:lvl w:ilvl="1" w:tplc="49CA3E2A">
      <w:start w:val="47"/>
      <w:numFmt w:val="bullet"/>
      <w:lvlText w:val="–"/>
      <w:lvlJc w:val="left"/>
      <w:pPr>
        <w:tabs>
          <w:tab w:val="num" w:pos="1800"/>
        </w:tabs>
        <w:ind w:left="1800" w:hanging="360"/>
      </w:pPr>
      <w:rPr>
        <w:rFonts w:ascii="Arial" w:hAnsi="Arial" w:hint="default"/>
      </w:rPr>
    </w:lvl>
    <w:lvl w:ilvl="2" w:tplc="2106307C" w:tentative="1">
      <w:start w:val="1"/>
      <w:numFmt w:val="bullet"/>
      <w:lvlText w:val="•"/>
      <w:lvlJc w:val="left"/>
      <w:pPr>
        <w:tabs>
          <w:tab w:val="num" w:pos="2520"/>
        </w:tabs>
        <w:ind w:left="2520" w:hanging="360"/>
      </w:pPr>
      <w:rPr>
        <w:rFonts w:ascii="Arial" w:hAnsi="Arial" w:hint="default"/>
      </w:rPr>
    </w:lvl>
    <w:lvl w:ilvl="3" w:tplc="7A2672A2" w:tentative="1">
      <w:start w:val="1"/>
      <w:numFmt w:val="bullet"/>
      <w:lvlText w:val="•"/>
      <w:lvlJc w:val="left"/>
      <w:pPr>
        <w:tabs>
          <w:tab w:val="num" w:pos="3240"/>
        </w:tabs>
        <w:ind w:left="3240" w:hanging="360"/>
      </w:pPr>
      <w:rPr>
        <w:rFonts w:ascii="Arial" w:hAnsi="Arial" w:hint="default"/>
      </w:rPr>
    </w:lvl>
    <w:lvl w:ilvl="4" w:tplc="4992BE12" w:tentative="1">
      <w:start w:val="1"/>
      <w:numFmt w:val="bullet"/>
      <w:lvlText w:val="•"/>
      <w:lvlJc w:val="left"/>
      <w:pPr>
        <w:tabs>
          <w:tab w:val="num" w:pos="3960"/>
        </w:tabs>
        <w:ind w:left="3960" w:hanging="360"/>
      </w:pPr>
      <w:rPr>
        <w:rFonts w:ascii="Arial" w:hAnsi="Arial" w:hint="default"/>
      </w:rPr>
    </w:lvl>
    <w:lvl w:ilvl="5" w:tplc="73CA8538" w:tentative="1">
      <w:start w:val="1"/>
      <w:numFmt w:val="bullet"/>
      <w:lvlText w:val="•"/>
      <w:lvlJc w:val="left"/>
      <w:pPr>
        <w:tabs>
          <w:tab w:val="num" w:pos="4680"/>
        </w:tabs>
        <w:ind w:left="4680" w:hanging="360"/>
      </w:pPr>
      <w:rPr>
        <w:rFonts w:ascii="Arial" w:hAnsi="Arial" w:hint="default"/>
      </w:rPr>
    </w:lvl>
    <w:lvl w:ilvl="6" w:tplc="2C88C8F2" w:tentative="1">
      <w:start w:val="1"/>
      <w:numFmt w:val="bullet"/>
      <w:lvlText w:val="•"/>
      <w:lvlJc w:val="left"/>
      <w:pPr>
        <w:tabs>
          <w:tab w:val="num" w:pos="5400"/>
        </w:tabs>
        <w:ind w:left="5400" w:hanging="360"/>
      </w:pPr>
      <w:rPr>
        <w:rFonts w:ascii="Arial" w:hAnsi="Arial" w:hint="default"/>
      </w:rPr>
    </w:lvl>
    <w:lvl w:ilvl="7" w:tplc="A9B2BB0A" w:tentative="1">
      <w:start w:val="1"/>
      <w:numFmt w:val="bullet"/>
      <w:lvlText w:val="•"/>
      <w:lvlJc w:val="left"/>
      <w:pPr>
        <w:tabs>
          <w:tab w:val="num" w:pos="6120"/>
        </w:tabs>
        <w:ind w:left="6120" w:hanging="360"/>
      </w:pPr>
      <w:rPr>
        <w:rFonts w:ascii="Arial" w:hAnsi="Arial" w:hint="default"/>
      </w:rPr>
    </w:lvl>
    <w:lvl w:ilvl="8" w:tplc="F40E546E"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25B549A"/>
    <w:multiLevelType w:val="hybridMultilevel"/>
    <w:tmpl w:val="C05AF2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1507EC"/>
    <w:multiLevelType w:val="hybridMultilevel"/>
    <w:tmpl w:val="A9F6E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46AD8"/>
    <w:multiLevelType w:val="hybridMultilevel"/>
    <w:tmpl w:val="AADADD8C"/>
    <w:lvl w:ilvl="0" w:tplc="9F82B6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081F23"/>
    <w:multiLevelType w:val="hybridMultilevel"/>
    <w:tmpl w:val="DE668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17C24"/>
    <w:multiLevelType w:val="hybridMultilevel"/>
    <w:tmpl w:val="0B8E8794"/>
    <w:lvl w:ilvl="0" w:tplc="7C88DB6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82952"/>
    <w:multiLevelType w:val="hybridMultilevel"/>
    <w:tmpl w:val="89425358"/>
    <w:lvl w:ilvl="0" w:tplc="44143A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462F84"/>
    <w:multiLevelType w:val="hybridMultilevel"/>
    <w:tmpl w:val="0982276E"/>
    <w:lvl w:ilvl="0" w:tplc="1884C12A">
      <w:start w:val="1"/>
      <w:numFmt w:val="bullet"/>
      <w:lvlText w:val="•"/>
      <w:lvlJc w:val="left"/>
      <w:pPr>
        <w:tabs>
          <w:tab w:val="num" w:pos="720"/>
        </w:tabs>
        <w:ind w:left="720" w:hanging="360"/>
      </w:pPr>
      <w:rPr>
        <w:rFonts w:ascii="Arial" w:hAnsi="Arial" w:hint="default"/>
      </w:rPr>
    </w:lvl>
    <w:lvl w:ilvl="1" w:tplc="E4702CA0">
      <w:start w:val="47"/>
      <w:numFmt w:val="bullet"/>
      <w:lvlText w:val="–"/>
      <w:lvlJc w:val="left"/>
      <w:pPr>
        <w:tabs>
          <w:tab w:val="num" w:pos="1440"/>
        </w:tabs>
        <w:ind w:left="1440" w:hanging="360"/>
      </w:pPr>
      <w:rPr>
        <w:rFonts w:ascii="Arial" w:hAnsi="Arial" w:hint="default"/>
      </w:rPr>
    </w:lvl>
    <w:lvl w:ilvl="2" w:tplc="55922ED4">
      <w:start w:val="47"/>
      <w:numFmt w:val="bullet"/>
      <w:lvlText w:val="•"/>
      <w:lvlJc w:val="left"/>
      <w:pPr>
        <w:tabs>
          <w:tab w:val="num" w:pos="2160"/>
        </w:tabs>
        <w:ind w:left="2160" w:hanging="360"/>
      </w:pPr>
      <w:rPr>
        <w:rFonts w:ascii="Arial" w:hAnsi="Arial" w:hint="default"/>
      </w:rPr>
    </w:lvl>
    <w:lvl w:ilvl="3" w:tplc="0A84ED7E" w:tentative="1">
      <w:start w:val="1"/>
      <w:numFmt w:val="bullet"/>
      <w:lvlText w:val="•"/>
      <w:lvlJc w:val="left"/>
      <w:pPr>
        <w:tabs>
          <w:tab w:val="num" w:pos="2880"/>
        </w:tabs>
        <w:ind w:left="2880" w:hanging="360"/>
      </w:pPr>
      <w:rPr>
        <w:rFonts w:ascii="Arial" w:hAnsi="Arial" w:hint="default"/>
      </w:rPr>
    </w:lvl>
    <w:lvl w:ilvl="4" w:tplc="BB72B1CE" w:tentative="1">
      <w:start w:val="1"/>
      <w:numFmt w:val="bullet"/>
      <w:lvlText w:val="•"/>
      <w:lvlJc w:val="left"/>
      <w:pPr>
        <w:tabs>
          <w:tab w:val="num" w:pos="3600"/>
        </w:tabs>
        <w:ind w:left="3600" w:hanging="360"/>
      </w:pPr>
      <w:rPr>
        <w:rFonts w:ascii="Arial" w:hAnsi="Arial" w:hint="default"/>
      </w:rPr>
    </w:lvl>
    <w:lvl w:ilvl="5" w:tplc="BE0C5A6A" w:tentative="1">
      <w:start w:val="1"/>
      <w:numFmt w:val="bullet"/>
      <w:lvlText w:val="•"/>
      <w:lvlJc w:val="left"/>
      <w:pPr>
        <w:tabs>
          <w:tab w:val="num" w:pos="4320"/>
        </w:tabs>
        <w:ind w:left="4320" w:hanging="360"/>
      </w:pPr>
      <w:rPr>
        <w:rFonts w:ascii="Arial" w:hAnsi="Arial" w:hint="default"/>
      </w:rPr>
    </w:lvl>
    <w:lvl w:ilvl="6" w:tplc="FD32FFC2" w:tentative="1">
      <w:start w:val="1"/>
      <w:numFmt w:val="bullet"/>
      <w:lvlText w:val="•"/>
      <w:lvlJc w:val="left"/>
      <w:pPr>
        <w:tabs>
          <w:tab w:val="num" w:pos="5040"/>
        </w:tabs>
        <w:ind w:left="5040" w:hanging="360"/>
      </w:pPr>
      <w:rPr>
        <w:rFonts w:ascii="Arial" w:hAnsi="Arial" w:hint="default"/>
      </w:rPr>
    </w:lvl>
    <w:lvl w:ilvl="7" w:tplc="6E2E74B6" w:tentative="1">
      <w:start w:val="1"/>
      <w:numFmt w:val="bullet"/>
      <w:lvlText w:val="•"/>
      <w:lvlJc w:val="left"/>
      <w:pPr>
        <w:tabs>
          <w:tab w:val="num" w:pos="5760"/>
        </w:tabs>
        <w:ind w:left="5760" w:hanging="360"/>
      </w:pPr>
      <w:rPr>
        <w:rFonts w:ascii="Arial" w:hAnsi="Arial" w:hint="default"/>
      </w:rPr>
    </w:lvl>
    <w:lvl w:ilvl="8" w:tplc="D23E38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67052C"/>
    <w:multiLevelType w:val="hybridMultilevel"/>
    <w:tmpl w:val="E0D854F6"/>
    <w:lvl w:ilvl="0" w:tplc="7F9A97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F52C7"/>
    <w:multiLevelType w:val="hybridMultilevel"/>
    <w:tmpl w:val="B4EA1170"/>
    <w:lvl w:ilvl="0" w:tplc="9A36814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5" w15:restartNumberingAfterBreak="0">
    <w:nsid w:val="35BE772F"/>
    <w:multiLevelType w:val="hybridMultilevel"/>
    <w:tmpl w:val="E3ACCCC4"/>
    <w:lvl w:ilvl="0" w:tplc="90381FD8">
      <w:start w:val="1"/>
      <w:numFmt w:val="decimal"/>
      <w:lvlText w:val="Option %1."/>
      <w:lvlJc w:val="left"/>
      <w:pPr>
        <w:tabs>
          <w:tab w:val="num" w:pos="720"/>
        </w:tabs>
        <w:ind w:left="907" w:hanging="547"/>
      </w:pPr>
      <w:rPr>
        <w:rFonts w:hint="default"/>
      </w:r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16" w15:restartNumberingAfterBreak="0">
    <w:nsid w:val="378107D0"/>
    <w:multiLevelType w:val="hybridMultilevel"/>
    <w:tmpl w:val="CE46E7F8"/>
    <w:lvl w:ilvl="0" w:tplc="3788E3F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A6122D"/>
    <w:multiLevelType w:val="hybridMultilevel"/>
    <w:tmpl w:val="626671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4142FA"/>
    <w:multiLevelType w:val="hybridMultilevel"/>
    <w:tmpl w:val="15907EB2"/>
    <w:lvl w:ilvl="0" w:tplc="4B3CC1A2">
      <w:start w:val="9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8A22DB"/>
    <w:multiLevelType w:val="hybridMultilevel"/>
    <w:tmpl w:val="B1A0D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834690"/>
    <w:multiLevelType w:val="hybridMultilevel"/>
    <w:tmpl w:val="A990A54C"/>
    <w:lvl w:ilvl="0" w:tplc="EE026B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49049F"/>
    <w:multiLevelType w:val="hybridMultilevel"/>
    <w:tmpl w:val="D08E6ABE"/>
    <w:lvl w:ilvl="0" w:tplc="5CA470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A2091C"/>
    <w:multiLevelType w:val="hybridMultilevel"/>
    <w:tmpl w:val="90F69AF8"/>
    <w:lvl w:ilvl="0" w:tplc="B51EEE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13414"/>
    <w:multiLevelType w:val="hybridMultilevel"/>
    <w:tmpl w:val="2EF82BEC"/>
    <w:lvl w:ilvl="0" w:tplc="69A43FA6">
      <w:start w:val="1"/>
      <w:numFmt w:val="bullet"/>
      <w:lvlText w:val="•"/>
      <w:lvlJc w:val="left"/>
      <w:pPr>
        <w:tabs>
          <w:tab w:val="num" w:pos="1080"/>
        </w:tabs>
        <w:ind w:left="1080" w:hanging="360"/>
      </w:pPr>
      <w:rPr>
        <w:rFonts w:ascii="Arial" w:hAnsi="Arial" w:hint="default"/>
      </w:rPr>
    </w:lvl>
    <w:lvl w:ilvl="1" w:tplc="0409000F">
      <w:start w:val="1"/>
      <w:numFmt w:val="decimal"/>
      <w:lvlText w:val="%2."/>
      <w:lvlJc w:val="left"/>
      <w:pPr>
        <w:tabs>
          <w:tab w:val="num" w:pos="1800"/>
        </w:tabs>
        <w:ind w:left="1800" w:hanging="360"/>
      </w:pPr>
      <w:rPr>
        <w:rFonts w:hint="default"/>
      </w:rPr>
    </w:lvl>
    <w:lvl w:ilvl="2" w:tplc="2106307C" w:tentative="1">
      <w:start w:val="1"/>
      <w:numFmt w:val="bullet"/>
      <w:lvlText w:val="•"/>
      <w:lvlJc w:val="left"/>
      <w:pPr>
        <w:tabs>
          <w:tab w:val="num" w:pos="2520"/>
        </w:tabs>
        <w:ind w:left="2520" w:hanging="360"/>
      </w:pPr>
      <w:rPr>
        <w:rFonts w:ascii="Arial" w:hAnsi="Arial" w:hint="default"/>
      </w:rPr>
    </w:lvl>
    <w:lvl w:ilvl="3" w:tplc="7A2672A2" w:tentative="1">
      <w:start w:val="1"/>
      <w:numFmt w:val="bullet"/>
      <w:lvlText w:val="•"/>
      <w:lvlJc w:val="left"/>
      <w:pPr>
        <w:tabs>
          <w:tab w:val="num" w:pos="3240"/>
        </w:tabs>
        <w:ind w:left="3240" w:hanging="360"/>
      </w:pPr>
      <w:rPr>
        <w:rFonts w:ascii="Arial" w:hAnsi="Arial" w:hint="default"/>
      </w:rPr>
    </w:lvl>
    <w:lvl w:ilvl="4" w:tplc="4992BE12" w:tentative="1">
      <w:start w:val="1"/>
      <w:numFmt w:val="bullet"/>
      <w:lvlText w:val="•"/>
      <w:lvlJc w:val="left"/>
      <w:pPr>
        <w:tabs>
          <w:tab w:val="num" w:pos="3960"/>
        </w:tabs>
        <w:ind w:left="3960" w:hanging="360"/>
      </w:pPr>
      <w:rPr>
        <w:rFonts w:ascii="Arial" w:hAnsi="Arial" w:hint="default"/>
      </w:rPr>
    </w:lvl>
    <w:lvl w:ilvl="5" w:tplc="73CA8538" w:tentative="1">
      <w:start w:val="1"/>
      <w:numFmt w:val="bullet"/>
      <w:lvlText w:val="•"/>
      <w:lvlJc w:val="left"/>
      <w:pPr>
        <w:tabs>
          <w:tab w:val="num" w:pos="4680"/>
        </w:tabs>
        <w:ind w:left="4680" w:hanging="360"/>
      </w:pPr>
      <w:rPr>
        <w:rFonts w:ascii="Arial" w:hAnsi="Arial" w:hint="default"/>
      </w:rPr>
    </w:lvl>
    <w:lvl w:ilvl="6" w:tplc="2C88C8F2" w:tentative="1">
      <w:start w:val="1"/>
      <w:numFmt w:val="bullet"/>
      <w:lvlText w:val="•"/>
      <w:lvlJc w:val="left"/>
      <w:pPr>
        <w:tabs>
          <w:tab w:val="num" w:pos="5400"/>
        </w:tabs>
        <w:ind w:left="5400" w:hanging="360"/>
      </w:pPr>
      <w:rPr>
        <w:rFonts w:ascii="Arial" w:hAnsi="Arial" w:hint="default"/>
      </w:rPr>
    </w:lvl>
    <w:lvl w:ilvl="7" w:tplc="A9B2BB0A" w:tentative="1">
      <w:start w:val="1"/>
      <w:numFmt w:val="bullet"/>
      <w:lvlText w:val="•"/>
      <w:lvlJc w:val="left"/>
      <w:pPr>
        <w:tabs>
          <w:tab w:val="num" w:pos="6120"/>
        </w:tabs>
        <w:ind w:left="6120" w:hanging="360"/>
      </w:pPr>
      <w:rPr>
        <w:rFonts w:ascii="Arial" w:hAnsi="Arial" w:hint="default"/>
      </w:rPr>
    </w:lvl>
    <w:lvl w:ilvl="8" w:tplc="F40E546E"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47886CD7"/>
    <w:multiLevelType w:val="hybridMultilevel"/>
    <w:tmpl w:val="9982B4E4"/>
    <w:lvl w:ilvl="0" w:tplc="30C69728">
      <w:start w:val="1"/>
      <w:numFmt w:val="bullet"/>
      <w:lvlText w:val="•"/>
      <w:lvlJc w:val="left"/>
      <w:pPr>
        <w:tabs>
          <w:tab w:val="num" w:pos="720"/>
        </w:tabs>
        <w:ind w:left="720" w:hanging="360"/>
      </w:pPr>
      <w:rPr>
        <w:rFonts w:ascii="Arial" w:hAnsi="Arial" w:hint="default"/>
      </w:rPr>
    </w:lvl>
    <w:lvl w:ilvl="1" w:tplc="5FAE159E" w:tentative="1">
      <w:start w:val="1"/>
      <w:numFmt w:val="bullet"/>
      <w:lvlText w:val="•"/>
      <w:lvlJc w:val="left"/>
      <w:pPr>
        <w:tabs>
          <w:tab w:val="num" w:pos="1440"/>
        </w:tabs>
        <w:ind w:left="1440" w:hanging="360"/>
      </w:pPr>
      <w:rPr>
        <w:rFonts w:ascii="Arial" w:hAnsi="Arial" w:hint="default"/>
      </w:rPr>
    </w:lvl>
    <w:lvl w:ilvl="2" w:tplc="C128D6AC" w:tentative="1">
      <w:start w:val="1"/>
      <w:numFmt w:val="bullet"/>
      <w:lvlText w:val="•"/>
      <w:lvlJc w:val="left"/>
      <w:pPr>
        <w:tabs>
          <w:tab w:val="num" w:pos="2160"/>
        </w:tabs>
        <w:ind w:left="2160" w:hanging="360"/>
      </w:pPr>
      <w:rPr>
        <w:rFonts w:ascii="Arial" w:hAnsi="Arial" w:hint="default"/>
      </w:rPr>
    </w:lvl>
    <w:lvl w:ilvl="3" w:tplc="104E001C" w:tentative="1">
      <w:start w:val="1"/>
      <w:numFmt w:val="bullet"/>
      <w:lvlText w:val="•"/>
      <w:lvlJc w:val="left"/>
      <w:pPr>
        <w:tabs>
          <w:tab w:val="num" w:pos="2880"/>
        </w:tabs>
        <w:ind w:left="2880" w:hanging="360"/>
      </w:pPr>
      <w:rPr>
        <w:rFonts w:ascii="Arial" w:hAnsi="Arial" w:hint="default"/>
      </w:rPr>
    </w:lvl>
    <w:lvl w:ilvl="4" w:tplc="7860867E" w:tentative="1">
      <w:start w:val="1"/>
      <w:numFmt w:val="bullet"/>
      <w:lvlText w:val="•"/>
      <w:lvlJc w:val="left"/>
      <w:pPr>
        <w:tabs>
          <w:tab w:val="num" w:pos="3600"/>
        </w:tabs>
        <w:ind w:left="3600" w:hanging="360"/>
      </w:pPr>
      <w:rPr>
        <w:rFonts w:ascii="Arial" w:hAnsi="Arial" w:hint="default"/>
      </w:rPr>
    </w:lvl>
    <w:lvl w:ilvl="5" w:tplc="157CAFB2" w:tentative="1">
      <w:start w:val="1"/>
      <w:numFmt w:val="bullet"/>
      <w:lvlText w:val="•"/>
      <w:lvlJc w:val="left"/>
      <w:pPr>
        <w:tabs>
          <w:tab w:val="num" w:pos="4320"/>
        </w:tabs>
        <w:ind w:left="4320" w:hanging="360"/>
      </w:pPr>
      <w:rPr>
        <w:rFonts w:ascii="Arial" w:hAnsi="Arial" w:hint="default"/>
      </w:rPr>
    </w:lvl>
    <w:lvl w:ilvl="6" w:tplc="B5225AC6" w:tentative="1">
      <w:start w:val="1"/>
      <w:numFmt w:val="bullet"/>
      <w:lvlText w:val="•"/>
      <w:lvlJc w:val="left"/>
      <w:pPr>
        <w:tabs>
          <w:tab w:val="num" w:pos="5040"/>
        </w:tabs>
        <w:ind w:left="5040" w:hanging="360"/>
      </w:pPr>
      <w:rPr>
        <w:rFonts w:ascii="Arial" w:hAnsi="Arial" w:hint="default"/>
      </w:rPr>
    </w:lvl>
    <w:lvl w:ilvl="7" w:tplc="CD363A3A" w:tentative="1">
      <w:start w:val="1"/>
      <w:numFmt w:val="bullet"/>
      <w:lvlText w:val="•"/>
      <w:lvlJc w:val="left"/>
      <w:pPr>
        <w:tabs>
          <w:tab w:val="num" w:pos="5760"/>
        </w:tabs>
        <w:ind w:left="5760" w:hanging="360"/>
      </w:pPr>
      <w:rPr>
        <w:rFonts w:ascii="Arial" w:hAnsi="Arial" w:hint="default"/>
      </w:rPr>
    </w:lvl>
    <w:lvl w:ilvl="8" w:tplc="25A489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8C649D"/>
    <w:multiLevelType w:val="hybridMultilevel"/>
    <w:tmpl w:val="5BDEE458"/>
    <w:lvl w:ilvl="0" w:tplc="91E46D7A">
      <w:start w:val="1"/>
      <w:numFmt w:val="bullet"/>
      <w:lvlText w:val="•"/>
      <w:lvlJc w:val="left"/>
      <w:pPr>
        <w:tabs>
          <w:tab w:val="num" w:pos="1080"/>
        </w:tabs>
        <w:ind w:left="1080" w:hanging="360"/>
      </w:pPr>
      <w:rPr>
        <w:rFonts w:ascii="Arial" w:hAnsi="Arial" w:hint="default"/>
      </w:rPr>
    </w:lvl>
    <w:lvl w:ilvl="1" w:tplc="84BE018E">
      <w:start w:val="2190"/>
      <w:numFmt w:val="bullet"/>
      <w:lvlText w:val="–"/>
      <w:lvlJc w:val="left"/>
      <w:pPr>
        <w:tabs>
          <w:tab w:val="num" w:pos="1800"/>
        </w:tabs>
        <w:ind w:left="1800" w:hanging="360"/>
      </w:pPr>
      <w:rPr>
        <w:rFonts w:ascii="Arial" w:hAnsi="Arial" w:hint="default"/>
      </w:rPr>
    </w:lvl>
    <w:lvl w:ilvl="2" w:tplc="EEB67CD6" w:tentative="1">
      <w:start w:val="1"/>
      <w:numFmt w:val="bullet"/>
      <w:lvlText w:val="•"/>
      <w:lvlJc w:val="left"/>
      <w:pPr>
        <w:tabs>
          <w:tab w:val="num" w:pos="2520"/>
        </w:tabs>
        <w:ind w:left="2520" w:hanging="360"/>
      </w:pPr>
      <w:rPr>
        <w:rFonts w:ascii="Arial" w:hAnsi="Arial" w:hint="default"/>
      </w:rPr>
    </w:lvl>
    <w:lvl w:ilvl="3" w:tplc="AB92774A" w:tentative="1">
      <w:start w:val="1"/>
      <w:numFmt w:val="bullet"/>
      <w:lvlText w:val="•"/>
      <w:lvlJc w:val="left"/>
      <w:pPr>
        <w:tabs>
          <w:tab w:val="num" w:pos="3240"/>
        </w:tabs>
        <w:ind w:left="3240" w:hanging="360"/>
      </w:pPr>
      <w:rPr>
        <w:rFonts w:ascii="Arial" w:hAnsi="Arial" w:hint="default"/>
      </w:rPr>
    </w:lvl>
    <w:lvl w:ilvl="4" w:tplc="D08AE9A8" w:tentative="1">
      <w:start w:val="1"/>
      <w:numFmt w:val="bullet"/>
      <w:lvlText w:val="•"/>
      <w:lvlJc w:val="left"/>
      <w:pPr>
        <w:tabs>
          <w:tab w:val="num" w:pos="3960"/>
        </w:tabs>
        <w:ind w:left="3960" w:hanging="360"/>
      </w:pPr>
      <w:rPr>
        <w:rFonts w:ascii="Arial" w:hAnsi="Arial" w:hint="default"/>
      </w:rPr>
    </w:lvl>
    <w:lvl w:ilvl="5" w:tplc="73C004A0" w:tentative="1">
      <w:start w:val="1"/>
      <w:numFmt w:val="bullet"/>
      <w:lvlText w:val="•"/>
      <w:lvlJc w:val="left"/>
      <w:pPr>
        <w:tabs>
          <w:tab w:val="num" w:pos="4680"/>
        </w:tabs>
        <w:ind w:left="4680" w:hanging="360"/>
      </w:pPr>
      <w:rPr>
        <w:rFonts w:ascii="Arial" w:hAnsi="Arial" w:hint="default"/>
      </w:rPr>
    </w:lvl>
    <w:lvl w:ilvl="6" w:tplc="A7E80EE6" w:tentative="1">
      <w:start w:val="1"/>
      <w:numFmt w:val="bullet"/>
      <w:lvlText w:val="•"/>
      <w:lvlJc w:val="left"/>
      <w:pPr>
        <w:tabs>
          <w:tab w:val="num" w:pos="5400"/>
        </w:tabs>
        <w:ind w:left="5400" w:hanging="360"/>
      </w:pPr>
      <w:rPr>
        <w:rFonts w:ascii="Arial" w:hAnsi="Arial" w:hint="default"/>
      </w:rPr>
    </w:lvl>
    <w:lvl w:ilvl="7" w:tplc="0A4434A6" w:tentative="1">
      <w:start w:val="1"/>
      <w:numFmt w:val="bullet"/>
      <w:lvlText w:val="•"/>
      <w:lvlJc w:val="left"/>
      <w:pPr>
        <w:tabs>
          <w:tab w:val="num" w:pos="6120"/>
        </w:tabs>
        <w:ind w:left="6120" w:hanging="360"/>
      </w:pPr>
      <w:rPr>
        <w:rFonts w:ascii="Arial" w:hAnsi="Arial" w:hint="default"/>
      </w:rPr>
    </w:lvl>
    <w:lvl w:ilvl="8" w:tplc="4D52CC44"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4C8F4614"/>
    <w:multiLevelType w:val="hybridMultilevel"/>
    <w:tmpl w:val="7AA215F8"/>
    <w:lvl w:ilvl="0" w:tplc="02EED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5A2B4C"/>
    <w:multiLevelType w:val="hybridMultilevel"/>
    <w:tmpl w:val="6D9C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E1AAC"/>
    <w:multiLevelType w:val="hybridMultilevel"/>
    <w:tmpl w:val="FE4C6C44"/>
    <w:lvl w:ilvl="0" w:tplc="D756BD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458"/>
        </w:tabs>
        <w:ind w:left="3458"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31" w15:restartNumberingAfterBreak="0">
    <w:nsid w:val="605A2161"/>
    <w:multiLevelType w:val="hybridMultilevel"/>
    <w:tmpl w:val="6C464F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E42657"/>
    <w:multiLevelType w:val="hybridMultilevel"/>
    <w:tmpl w:val="3A9E2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D21DF6"/>
    <w:multiLevelType w:val="hybridMultilevel"/>
    <w:tmpl w:val="6950BDF6"/>
    <w:lvl w:ilvl="0" w:tplc="C9EA97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FE3ED8"/>
    <w:multiLevelType w:val="hybridMultilevel"/>
    <w:tmpl w:val="D9BCAE88"/>
    <w:lvl w:ilvl="0" w:tplc="A7FE46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DA50CB"/>
    <w:multiLevelType w:val="hybridMultilevel"/>
    <w:tmpl w:val="1910E012"/>
    <w:lvl w:ilvl="0" w:tplc="EAC885B6">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8"/>
  </w:num>
  <w:num w:numId="4">
    <w:abstractNumId w:val="10"/>
  </w:num>
  <w:num w:numId="5">
    <w:abstractNumId w:val="15"/>
  </w:num>
  <w:num w:numId="6">
    <w:abstractNumId w:val="9"/>
  </w:num>
  <w:num w:numId="7">
    <w:abstractNumId w:val="29"/>
  </w:num>
  <w:num w:numId="8">
    <w:abstractNumId w:val="1"/>
  </w:num>
  <w:num w:numId="9">
    <w:abstractNumId w:val="26"/>
  </w:num>
  <w:num w:numId="10">
    <w:abstractNumId w:val="27"/>
  </w:num>
  <w:num w:numId="11">
    <w:abstractNumId w:val="32"/>
  </w:num>
  <w:num w:numId="12">
    <w:abstractNumId w:val="7"/>
  </w:num>
  <w:num w:numId="13">
    <w:abstractNumId w:val="3"/>
  </w:num>
  <w:num w:numId="14">
    <w:abstractNumId w:val="21"/>
  </w:num>
  <w:num w:numId="15">
    <w:abstractNumId w:val="12"/>
  </w:num>
  <w:num w:numId="16">
    <w:abstractNumId w:val="30"/>
  </w:num>
  <w:num w:numId="17">
    <w:abstractNumId w:val="18"/>
  </w:num>
  <w:num w:numId="18">
    <w:abstractNumId w:val="31"/>
  </w:num>
  <w:num w:numId="19">
    <w:abstractNumId w:val="8"/>
  </w:num>
  <w:num w:numId="20">
    <w:abstractNumId w:val="33"/>
  </w:num>
  <w:num w:numId="21">
    <w:abstractNumId w:val="2"/>
  </w:num>
  <w:num w:numId="22">
    <w:abstractNumId w:val="17"/>
  </w:num>
  <w:num w:numId="23">
    <w:abstractNumId w:val="4"/>
  </w:num>
  <w:num w:numId="24">
    <w:abstractNumId w:val="23"/>
  </w:num>
  <w:num w:numId="25">
    <w:abstractNumId w:val="25"/>
  </w:num>
  <w:num w:numId="26">
    <w:abstractNumId w:val="5"/>
  </w:num>
  <w:num w:numId="27">
    <w:abstractNumId w:val="6"/>
  </w:num>
  <w:num w:numId="28">
    <w:abstractNumId w:val="24"/>
  </w:num>
  <w:num w:numId="29">
    <w:abstractNumId w:val="11"/>
  </w:num>
  <w:num w:numId="30">
    <w:abstractNumId w:val="0"/>
  </w:num>
  <w:num w:numId="31">
    <w:abstractNumId w:val="13"/>
  </w:num>
  <w:num w:numId="32">
    <w:abstractNumId w:val="35"/>
  </w:num>
  <w:num w:numId="33">
    <w:abstractNumId w:val="22"/>
  </w:num>
  <w:num w:numId="34">
    <w:abstractNumId w:val="20"/>
  </w:num>
  <w:num w:numId="35">
    <w:abstractNumId w:val="34"/>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1041"/>
    <w:rsid w:val="00002B4C"/>
    <w:rsid w:val="0000705B"/>
    <w:rsid w:val="000076A5"/>
    <w:rsid w:val="00011575"/>
    <w:rsid w:val="00013F89"/>
    <w:rsid w:val="000174AE"/>
    <w:rsid w:val="000213DE"/>
    <w:rsid w:val="0003458D"/>
    <w:rsid w:val="00036F86"/>
    <w:rsid w:val="00045E93"/>
    <w:rsid w:val="00054E06"/>
    <w:rsid w:val="000757D6"/>
    <w:rsid w:val="00077332"/>
    <w:rsid w:val="0008052B"/>
    <w:rsid w:val="0009373E"/>
    <w:rsid w:val="000A3406"/>
    <w:rsid w:val="000A3659"/>
    <w:rsid w:val="000B04FC"/>
    <w:rsid w:val="000B2D40"/>
    <w:rsid w:val="000B6458"/>
    <w:rsid w:val="000B6756"/>
    <w:rsid w:val="000B6DCC"/>
    <w:rsid w:val="000B7EF6"/>
    <w:rsid w:val="000C0379"/>
    <w:rsid w:val="000C345A"/>
    <w:rsid w:val="000C4667"/>
    <w:rsid w:val="000C4BB6"/>
    <w:rsid w:val="000C5D45"/>
    <w:rsid w:val="000D6B91"/>
    <w:rsid w:val="000E2FAB"/>
    <w:rsid w:val="000F4BD5"/>
    <w:rsid w:val="00103619"/>
    <w:rsid w:val="00110A18"/>
    <w:rsid w:val="00110C33"/>
    <w:rsid w:val="00120C98"/>
    <w:rsid w:val="00122D91"/>
    <w:rsid w:val="00131C51"/>
    <w:rsid w:val="00134534"/>
    <w:rsid w:val="00142FF5"/>
    <w:rsid w:val="001438F1"/>
    <w:rsid w:val="00150CD6"/>
    <w:rsid w:val="001530EF"/>
    <w:rsid w:val="00155490"/>
    <w:rsid w:val="00157DE4"/>
    <w:rsid w:val="00161143"/>
    <w:rsid w:val="00173EDE"/>
    <w:rsid w:val="00184E9B"/>
    <w:rsid w:val="00185F0D"/>
    <w:rsid w:val="00192041"/>
    <w:rsid w:val="0019515E"/>
    <w:rsid w:val="001967DE"/>
    <w:rsid w:val="001B442E"/>
    <w:rsid w:val="001B54A6"/>
    <w:rsid w:val="001C04C5"/>
    <w:rsid w:val="001C4647"/>
    <w:rsid w:val="001C6C2A"/>
    <w:rsid w:val="001D2DBE"/>
    <w:rsid w:val="001D4099"/>
    <w:rsid w:val="001D4561"/>
    <w:rsid w:val="001D458E"/>
    <w:rsid w:val="001D6A98"/>
    <w:rsid w:val="001E0E27"/>
    <w:rsid w:val="001E69E3"/>
    <w:rsid w:val="001E77CD"/>
    <w:rsid w:val="001F3449"/>
    <w:rsid w:val="0020313E"/>
    <w:rsid w:val="00207BC6"/>
    <w:rsid w:val="00211EC4"/>
    <w:rsid w:val="00220923"/>
    <w:rsid w:val="00227F9A"/>
    <w:rsid w:val="002401D7"/>
    <w:rsid w:val="00244766"/>
    <w:rsid w:val="00246635"/>
    <w:rsid w:val="002507A1"/>
    <w:rsid w:val="00250A9C"/>
    <w:rsid w:val="00251BD4"/>
    <w:rsid w:val="002535CE"/>
    <w:rsid w:val="00262586"/>
    <w:rsid w:val="00267CFB"/>
    <w:rsid w:val="00277644"/>
    <w:rsid w:val="00283098"/>
    <w:rsid w:val="00286A30"/>
    <w:rsid w:val="0029740A"/>
    <w:rsid w:val="002A3514"/>
    <w:rsid w:val="002A572B"/>
    <w:rsid w:val="002B2CE3"/>
    <w:rsid w:val="002B576C"/>
    <w:rsid w:val="002B6AF5"/>
    <w:rsid w:val="002C5D88"/>
    <w:rsid w:val="002D0D84"/>
    <w:rsid w:val="002E2C87"/>
    <w:rsid w:val="002E6F6C"/>
    <w:rsid w:val="002E7AE7"/>
    <w:rsid w:val="002F129D"/>
    <w:rsid w:val="002F289A"/>
    <w:rsid w:val="002F4693"/>
    <w:rsid w:val="00306581"/>
    <w:rsid w:val="00310645"/>
    <w:rsid w:val="00310D75"/>
    <w:rsid w:val="00321B23"/>
    <w:rsid w:val="0032274F"/>
    <w:rsid w:val="003443B5"/>
    <w:rsid w:val="00363E81"/>
    <w:rsid w:val="0037403F"/>
    <w:rsid w:val="003753F5"/>
    <w:rsid w:val="00386F00"/>
    <w:rsid w:val="00387103"/>
    <w:rsid w:val="003921F2"/>
    <w:rsid w:val="00392F3A"/>
    <w:rsid w:val="003C7F5C"/>
    <w:rsid w:val="003E74E3"/>
    <w:rsid w:val="003F337E"/>
    <w:rsid w:val="003F5B33"/>
    <w:rsid w:val="003F6EAE"/>
    <w:rsid w:val="0040296B"/>
    <w:rsid w:val="00410E1F"/>
    <w:rsid w:val="0041339E"/>
    <w:rsid w:val="004137B3"/>
    <w:rsid w:val="00420F7A"/>
    <w:rsid w:val="00423724"/>
    <w:rsid w:val="00423984"/>
    <w:rsid w:val="00427553"/>
    <w:rsid w:val="004312B8"/>
    <w:rsid w:val="0043261C"/>
    <w:rsid w:val="004358DC"/>
    <w:rsid w:val="00454603"/>
    <w:rsid w:val="00473489"/>
    <w:rsid w:val="00493697"/>
    <w:rsid w:val="004942E5"/>
    <w:rsid w:val="004A13DE"/>
    <w:rsid w:val="004C1C83"/>
    <w:rsid w:val="004C3988"/>
    <w:rsid w:val="004C746B"/>
    <w:rsid w:val="004C7DB5"/>
    <w:rsid w:val="004C7ED9"/>
    <w:rsid w:val="004E77C0"/>
    <w:rsid w:val="004F2EE3"/>
    <w:rsid w:val="004F3222"/>
    <w:rsid w:val="0050131E"/>
    <w:rsid w:val="005040F1"/>
    <w:rsid w:val="0051370D"/>
    <w:rsid w:val="00523126"/>
    <w:rsid w:val="005251D8"/>
    <w:rsid w:val="00534E77"/>
    <w:rsid w:val="005374DF"/>
    <w:rsid w:val="00547007"/>
    <w:rsid w:val="005723E8"/>
    <w:rsid w:val="00572AA5"/>
    <w:rsid w:val="005834E8"/>
    <w:rsid w:val="00586EE2"/>
    <w:rsid w:val="00592FB0"/>
    <w:rsid w:val="005973E8"/>
    <w:rsid w:val="005A205E"/>
    <w:rsid w:val="005A3351"/>
    <w:rsid w:val="005A58B5"/>
    <w:rsid w:val="005A67B4"/>
    <w:rsid w:val="005B614F"/>
    <w:rsid w:val="005C5C30"/>
    <w:rsid w:val="005D0DB4"/>
    <w:rsid w:val="005D13E9"/>
    <w:rsid w:val="005E16EE"/>
    <w:rsid w:val="005E331B"/>
    <w:rsid w:val="005E4DC2"/>
    <w:rsid w:val="005F7FAB"/>
    <w:rsid w:val="0062128C"/>
    <w:rsid w:val="0063691B"/>
    <w:rsid w:val="00646D99"/>
    <w:rsid w:val="0065041A"/>
    <w:rsid w:val="00651B24"/>
    <w:rsid w:val="006745DB"/>
    <w:rsid w:val="00680F50"/>
    <w:rsid w:val="006A6E59"/>
    <w:rsid w:val="006A77F4"/>
    <w:rsid w:val="006B0478"/>
    <w:rsid w:val="006B19D2"/>
    <w:rsid w:val="006D4F97"/>
    <w:rsid w:val="006E14E5"/>
    <w:rsid w:val="006E23A0"/>
    <w:rsid w:val="006E3BE6"/>
    <w:rsid w:val="006E4D57"/>
    <w:rsid w:val="006E50CC"/>
    <w:rsid w:val="006E666A"/>
    <w:rsid w:val="006F4016"/>
    <w:rsid w:val="006F7868"/>
    <w:rsid w:val="00707672"/>
    <w:rsid w:val="0072274A"/>
    <w:rsid w:val="00723FA4"/>
    <w:rsid w:val="007251D9"/>
    <w:rsid w:val="00731B38"/>
    <w:rsid w:val="00733BD1"/>
    <w:rsid w:val="007412AE"/>
    <w:rsid w:val="007522B7"/>
    <w:rsid w:val="00757566"/>
    <w:rsid w:val="007604C8"/>
    <w:rsid w:val="0076108A"/>
    <w:rsid w:val="00762BCA"/>
    <w:rsid w:val="00764DE0"/>
    <w:rsid w:val="00764E63"/>
    <w:rsid w:val="00767993"/>
    <w:rsid w:val="007701F7"/>
    <w:rsid w:val="00772DF4"/>
    <w:rsid w:val="00783BC3"/>
    <w:rsid w:val="00787AF9"/>
    <w:rsid w:val="00794599"/>
    <w:rsid w:val="007A0876"/>
    <w:rsid w:val="007A4152"/>
    <w:rsid w:val="007A72E3"/>
    <w:rsid w:val="007B2C1B"/>
    <w:rsid w:val="007B3049"/>
    <w:rsid w:val="007C46A6"/>
    <w:rsid w:val="007C47F5"/>
    <w:rsid w:val="007E6ACF"/>
    <w:rsid w:val="007F75B9"/>
    <w:rsid w:val="00807D60"/>
    <w:rsid w:val="00807F34"/>
    <w:rsid w:val="00811748"/>
    <w:rsid w:val="00816A89"/>
    <w:rsid w:val="008239DC"/>
    <w:rsid w:val="008348F0"/>
    <w:rsid w:val="00837E87"/>
    <w:rsid w:val="008418A9"/>
    <w:rsid w:val="00842B58"/>
    <w:rsid w:val="00881CE4"/>
    <w:rsid w:val="00883B58"/>
    <w:rsid w:val="00894277"/>
    <w:rsid w:val="008A2DD2"/>
    <w:rsid w:val="008B69E7"/>
    <w:rsid w:val="008C0933"/>
    <w:rsid w:val="008C2B9D"/>
    <w:rsid w:val="008C4AD6"/>
    <w:rsid w:val="008C61DF"/>
    <w:rsid w:val="008D47D2"/>
    <w:rsid w:val="008E0620"/>
    <w:rsid w:val="008E18F0"/>
    <w:rsid w:val="008E419F"/>
    <w:rsid w:val="008E4F64"/>
    <w:rsid w:val="008F62B2"/>
    <w:rsid w:val="008F7E8F"/>
    <w:rsid w:val="0090006E"/>
    <w:rsid w:val="0090240B"/>
    <w:rsid w:val="00910E30"/>
    <w:rsid w:val="00913C6B"/>
    <w:rsid w:val="00917626"/>
    <w:rsid w:val="00920E0C"/>
    <w:rsid w:val="00922821"/>
    <w:rsid w:val="0092597E"/>
    <w:rsid w:val="0092741D"/>
    <w:rsid w:val="00933B23"/>
    <w:rsid w:val="009514FF"/>
    <w:rsid w:val="009636D1"/>
    <w:rsid w:val="00965F09"/>
    <w:rsid w:val="00967D68"/>
    <w:rsid w:val="00971B03"/>
    <w:rsid w:val="00974954"/>
    <w:rsid w:val="00974C4D"/>
    <w:rsid w:val="00976928"/>
    <w:rsid w:val="00984FC9"/>
    <w:rsid w:val="00990DDD"/>
    <w:rsid w:val="00994ADD"/>
    <w:rsid w:val="009A4B90"/>
    <w:rsid w:val="009B2C7A"/>
    <w:rsid w:val="009B3214"/>
    <w:rsid w:val="009B5B08"/>
    <w:rsid w:val="009B75D4"/>
    <w:rsid w:val="009C6382"/>
    <w:rsid w:val="009D1D0D"/>
    <w:rsid w:val="009D4673"/>
    <w:rsid w:val="009E3EB6"/>
    <w:rsid w:val="009F05F8"/>
    <w:rsid w:val="009F7385"/>
    <w:rsid w:val="00A151B4"/>
    <w:rsid w:val="00A46DA7"/>
    <w:rsid w:val="00A474CD"/>
    <w:rsid w:val="00A53A1B"/>
    <w:rsid w:val="00A71B57"/>
    <w:rsid w:val="00A7338A"/>
    <w:rsid w:val="00A747F9"/>
    <w:rsid w:val="00A84254"/>
    <w:rsid w:val="00A86B14"/>
    <w:rsid w:val="00A8789C"/>
    <w:rsid w:val="00A92991"/>
    <w:rsid w:val="00A94A6D"/>
    <w:rsid w:val="00A95B3A"/>
    <w:rsid w:val="00AA4F25"/>
    <w:rsid w:val="00AB64FE"/>
    <w:rsid w:val="00AB7563"/>
    <w:rsid w:val="00AC0A4A"/>
    <w:rsid w:val="00AC1F9E"/>
    <w:rsid w:val="00AC4DFC"/>
    <w:rsid w:val="00AD1C75"/>
    <w:rsid w:val="00AE37ED"/>
    <w:rsid w:val="00AE73DD"/>
    <w:rsid w:val="00AF1B43"/>
    <w:rsid w:val="00AF1CA9"/>
    <w:rsid w:val="00AF5823"/>
    <w:rsid w:val="00AF58E8"/>
    <w:rsid w:val="00B058D5"/>
    <w:rsid w:val="00B07620"/>
    <w:rsid w:val="00B11DAD"/>
    <w:rsid w:val="00B13FAF"/>
    <w:rsid w:val="00B156D7"/>
    <w:rsid w:val="00B32450"/>
    <w:rsid w:val="00B40B34"/>
    <w:rsid w:val="00B42F5F"/>
    <w:rsid w:val="00B52C24"/>
    <w:rsid w:val="00B53ECC"/>
    <w:rsid w:val="00B67959"/>
    <w:rsid w:val="00B75BF0"/>
    <w:rsid w:val="00B85AEE"/>
    <w:rsid w:val="00B869D6"/>
    <w:rsid w:val="00B86E73"/>
    <w:rsid w:val="00BA3305"/>
    <w:rsid w:val="00BA415A"/>
    <w:rsid w:val="00BA6DD5"/>
    <w:rsid w:val="00BB0195"/>
    <w:rsid w:val="00BB7F41"/>
    <w:rsid w:val="00BC3A07"/>
    <w:rsid w:val="00BD0888"/>
    <w:rsid w:val="00BF2441"/>
    <w:rsid w:val="00BF5630"/>
    <w:rsid w:val="00C03385"/>
    <w:rsid w:val="00C0477B"/>
    <w:rsid w:val="00C0488E"/>
    <w:rsid w:val="00C10214"/>
    <w:rsid w:val="00C13BC1"/>
    <w:rsid w:val="00C15EDA"/>
    <w:rsid w:val="00C24A9F"/>
    <w:rsid w:val="00C35011"/>
    <w:rsid w:val="00C461B2"/>
    <w:rsid w:val="00C46655"/>
    <w:rsid w:val="00C57469"/>
    <w:rsid w:val="00C70E1F"/>
    <w:rsid w:val="00C822FC"/>
    <w:rsid w:val="00C86831"/>
    <w:rsid w:val="00C93F61"/>
    <w:rsid w:val="00CA3593"/>
    <w:rsid w:val="00CA60F4"/>
    <w:rsid w:val="00CB618F"/>
    <w:rsid w:val="00CD0D7C"/>
    <w:rsid w:val="00CD3A05"/>
    <w:rsid w:val="00CE377A"/>
    <w:rsid w:val="00CE4395"/>
    <w:rsid w:val="00CF0A52"/>
    <w:rsid w:val="00CF552D"/>
    <w:rsid w:val="00CF61BE"/>
    <w:rsid w:val="00CF7351"/>
    <w:rsid w:val="00D02478"/>
    <w:rsid w:val="00D054C4"/>
    <w:rsid w:val="00D07AA0"/>
    <w:rsid w:val="00D11B35"/>
    <w:rsid w:val="00D214DE"/>
    <w:rsid w:val="00D260D3"/>
    <w:rsid w:val="00D31C77"/>
    <w:rsid w:val="00D32A9F"/>
    <w:rsid w:val="00D37FAB"/>
    <w:rsid w:val="00D432C9"/>
    <w:rsid w:val="00D46637"/>
    <w:rsid w:val="00D50E32"/>
    <w:rsid w:val="00D53B0A"/>
    <w:rsid w:val="00D5602A"/>
    <w:rsid w:val="00D72023"/>
    <w:rsid w:val="00D72BC7"/>
    <w:rsid w:val="00D72C41"/>
    <w:rsid w:val="00D83B0F"/>
    <w:rsid w:val="00D86161"/>
    <w:rsid w:val="00D8780D"/>
    <w:rsid w:val="00D920DE"/>
    <w:rsid w:val="00D9483B"/>
    <w:rsid w:val="00DA7414"/>
    <w:rsid w:val="00DB019E"/>
    <w:rsid w:val="00DB0440"/>
    <w:rsid w:val="00DB13F1"/>
    <w:rsid w:val="00DB4B05"/>
    <w:rsid w:val="00DC0BA4"/>
    <w:rsid w:val="00DD7280"/>
    <w:rsid w:val="00DE4178"/>
    <w:rsid w:val="00DE4B4E"/>
    <w:rsid w:val="00E00CA8"/>
    <w:rsid w:val="00E14E75"/>
    <w:rsid w:val="00E33081"/>
    <w:rsid w:val="00E43F4C"/>
    <w:rsid w:val="00E50457"/>
    <w:rsid w:val="00E52221"/>
    <w:rsid w:val="00E552BA"/>
    <w:rsid w:val="00E7033B"/>
    <w:rsid w:val="00E7088D"/>
    <w:rsid w:val="00E85031"/>
    <w:rsid w:val="00E91E7C"/>
    <w:rsid w:val="00E920C7"/>
    <w:rsid w:val="00E938E7"/>
    <w:rsid w:val="00E96336"/>
    <w:rsid w:val="00EB10FB"/>
    <w:rsid w:val="00EB7058"/>
    <w:rsid w:val="00EC4423"/>
    <w:rsid w:val="00EC7D50"/>
    <w:rsid w:val="00ED0DBC"/>
    <w:rsid w:val="00EE2262"/>
    <w:rsid w:val="00EE5C4E"/>
    <w:rsid w:val="00EE7DDF"/>
    <w:rsid w:val="00F035E5"/>
    <w:rsid w:val="00F11507"/>
    <w:rsid w:val="00F13A5C"/>
    <w:rsid w:val="00F14125"/>
    <w:rsid w:val="00F22C5A"/>
    <w:rsid w:val="00F25191"/>
    <w:rsid w:val="00F25799"/>
    <w:rsid w:val="00F309DE"/>
    <w:rsid w:val="00F31FBC"/>
    <w:rsid w:val="00F363FB"/>
    <w:rsid w:val="00F40FB5"/>
    <w:rsid w:val="00F41EC2"/>
    <w:rsid w:val="00F4224D"/>
    <w:rsid w:val="00F53215"/>
    <w:rsid w:val="00F6059C"/>
    <w:rsid w:val="00F61611"/>
    <w:rsid w:val="00F74DF7"/>
    <w:rsid w:val="00F8358A"/>
    <w:rsid w:val="00F85608"/>
    <w:rsid w:val="00FA1EB0"/>
    <w:rsid w:val="00FA57DB"/>
    <w:rsid w:val="00FB646A"/>
    <w:rsid w:val="00FC1A01"/>
    <w:rsid w:val="00FC5319"/>
    <w:rsid w:val="00FD083F"/>
    <w:rsid w:val="00FD711C"/>
    <w:rsid w:val="00FE115A"/>
    <w:rsid w:val="00FE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7"/>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5A3351"/>
    <w:pPr>
      <w:spacing w:after="200"/>
      <w:jc w:val="center"/>
    </w:pPr>
    <w:rPr>
      <w:iCs/>
      <w:sz w:val="18"/>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5A3351"/>
    <w:rPr>
      <w:rFonts w:ascii="Times New Roman" w:eastAsia="Times New Roman" w:hAnsi="Times New Roman" w:cs="Times New Roman"/>
      <w:iCs/>
      <w:sz w:val="18"/>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 w:type="character" w:customStyle="1" w:styleId="B1Char">
    <w:name w:val="B1 Char"/>
    <w:rsid w:val="00F8560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 w:id="212102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5282DB3-9F9D-4587-8979-10ECE6B24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1468</TotalTime>
  <Pages>2</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Riikka Nurminen</cp:lastModifiedBy>
  <cp:revision>39</cp:revision>
  <dcterms:created xsi:type="dcterms:W3CDTF">2016-09-16T06:03:00Z</dcterms:created>
  <dcterms:modified xsi:type="dcterms:W3CDTF">2016-09-30T17:39:00Z</dcterms:modified>
</cp:coreProperties>
</file>